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4F7B"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7D5EF5E6"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5D72F15C" w14:textId="77777777" w:rsidTr="0085131D">
        <w:tc>
          <w:tcPr>
            <w:tcW w:w="10108" w:type="dxa"/>
            <w:shd w:val="clear" w:color="auto" w:fill="E0E0E0"/>
          </w:tcPr>
          <w:p w14:paraId="3F0C7F0D" w14:textId="77777777"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14:paraId="1DA235E2"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76BEE47" w14:textId="77777777" w:rsidTr="00752D2A">
        <w:trPr>
          <w:trHeight w:val="368"/>
        </w:trPr>
        <w:tc>
          <w:tcPr>
            <w:tcW w:w="10080" w:type="dxa"/>
            <w:shd w:val="clear" w:color="auto" w:fill="D9D9D9" w:themeFill="background1" w:themeFillShade="D9"/>
            <w:vAlign w:val="center"/>
          </w:tcPr>
          <w:p w14:paraId="72F9E24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FC2195" w14:textId="77777777" w:rsidTr="00796EF2">
        <w:tc>
          <w:tcPr>
            <w:tcW w:w="10080" w:type="dxa"/>
          </w:tcPr>
          <w:p w14:paraId="02A1041F" w14:textId="77777777" w:rsidR="00796EF2" w:rsidRPr="00796EF2" w:rsidRDefault="00796EF2" w:rsidP="00796EF2">
            <w:pPr>
              <w:rPr>
                <w:sz w:val="10"/>
                <w:szCs w:val="24"/>
              </w:rPr>
            </w:pPr>
          </w:p>
          <w:p w14:paraId="7627C325"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6E7650E3" w14:textId="760BC9BF" w:rsidR="00796EF2" w:rsidRDefault="000D7ED7" w:rsidP="0038149D">
            <w:pPr>
              <w:rPr>
                <w:b/>
                <w:sz w:val="22"/>
                <w:szCs w:val="24"/>
              </w:rPr>
            </w:pPr>
            <w:r>
              <w:rPr>
                <w:b/>
                <w:sz w:val="22"/>
                <w:szCs w:val="24"/>
              </w:rPr>
              <w:t xml:space="preserve">    University of Arkansas, Fayetteville</w:t>
            </w:r>
          </w:p>
          <w:p w14:paraId="4C09FB57" w14:textId="77777777" w:rsidR="00796EF2" w:rsidRPr="00ED256A" w:rsidRDefault="00796EF2" w:rsidP="0038149D">
            <w:pPr>
              <w:rPr>
                <w:b/>
                <w:sz w:val="22"/>
                <w:szCs w:val="24"/>
              </w:rPr>
            </w:pPr>
          </w:p>
        </w:tc>
      </w:tr>
      <w:tr w:rsidR="0038149D" w:rsidRPr="0085131D" w14:paraId="11718BB9" w14:textId="77777777" w:rsidTr="00796EF2">
        <w:tc>
          <w:tcPr>
            <w:tcW w:w="10080" w:type="dxa"/>
          </w:tcPr>
          <w:p w14:paraId="24A116F7" w14:textId="77777777" w:rsidR="0038149D" w:rsidRPr="00796EF2" w:rsidRDefault="0038149D" w:rsidP="0038149D">
            <w:pPr>
              <w:rPr>
                <w:sz w:val="10"/>
                <w:szCs w:val="10"/>
              </w:rPr>
            </w:pPr>
          </w:p>
          <w:p w14:paraId="28A50C09" w14:textId="77777777" w:rsidR="001069FE"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72723162" w14:textId="77777777" w:rsidR="00ED42A0" w:rsidRDefault="001069FE" w:rsidP="0085131D">
            <w:pPr>
              <w:tabs>
                <w:tab w:val="left" w:pos="300"/>
              </w:tabs>
              <w:rPr>
                <w:b/>
                <w:bCs/>
                <w:sz w:val="22"/>
                <w:szCs w:val="24"/>
              </w:rPr>
            </w:pPr>
            <w:r>
              <w:rPr>
                <w:b/>
                <w:bCs/>
                <w:sz w:val="22"/>
                <w:szCs w:val="24"/>
              </w:rPr>
              <w:t xml:space="preserve">  </w:t>
            </w:r>
          </w:p>
          <w:p w14:paraId="78AFF0C8" w14:textId="24E4A3F2" w:rsidR="00796EF2" w:rsidRPr="001069FE" w:rsidRDefault="001069FE" w:rsidP="0085131D">
            <w:pPr>
              <w:tabs>
                <w:tab w:val="left" w:pos="300"/>
              </w:tabs>
              <w:rPr>
                <w:sz w:val="22"/>
                <w:szCs w:val="24"/>
              </w:rPr>
            </w:pPr>
            <w:r>
              <w:rPr>
                <w:b/>
                <w:bCs/>
                <w:sz w:val="22"/>
                <w:szCs w:val="24"/>
              </w:rPr>
              <w:t xml:space="preserve">  </w:t>
            </w:r>
            <w:r w:rsidRPr="001069FE">
              <w:rPr>
                <w:b/>
                <w:bCs/>
                <w:sz w:val="22"/>
                <w:szCs w:val="24"/>
              </w:rPr>
              <w:t>Master of Healthcare Business Analytics</w:t>
            </w:r>
          </w:p>
          <w:p w14:paraId="10B52C4F" w14:textId="77777777" w:rsidR="0038149D" w:rsidRPr="00ED256A" w:rsidRDefault="0038149D" w:rsidP="00245FB5">
            <w:pPr>
              <w:rPr>
                <w:sz w:val="22"/>
                <w:szCs w:val="24"/>
                <w:u w:val="single"/>
              </w:rPr>
            </w:pPr>
          </w:p>
        </w:tc>
      </w:tr>
      <w:tr w:rsidR="0038149D" w:rsidRPr="0085131D" w14:paraId="6F238FBD" w14:textId="77777777" w:rsidTr="00796EF2">
        <w:tc>
          <w:tcPr>
            <w:tcW w:w="10080" w:type="dxa"/>
          </w:tcPr>
          <w:p w14:paraId="4C09F473" w14:textId="77777777" w:rsidR="0038149D" w:rsidRPr="00796EF2" w:rsidRDefault="0038149D" w:rsidP="00245FB5">
            <w:pPr>
              <w:rPr>
                <w:sz w:val="10"/>
                <w:szCs w:val="10"/>
              </w:rPr>
            </w:pPr>
          </w:p>
          <w:p w14:paraId="34F3BB1E"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4957592A" w14:textId="77777777" w:rsidR="00ED42A0" w:rsidRDefault="00ED42A0" w:rsidP="0085131D">
            <w:pPr>
              <w:tabs>
                <w:tab w:val="left" w:pos="180"/>
              </w:tabs>
              <w:rPr>
                <w:sz w:val="22"/>
                <w:szCs w:val="24"/>
              </w:rPr>
            </w:pPr>
          </w:p>
          <w:p w14:paraId="055E317D" w14:textId="2DA0DF4B" w:rsidR="00CB43A9" w:rsidRPr="005037A3" w:rsidRDefault="001069FE" w:rsidP="0085131D">
            <w:pPr>
              <w:tabs>
                <w:tab w:val="left" w:pos="180"/>
              </w:tabs>
              <w:rPr>
                <w:sz w:val="22"/>
                <w:szCs w:val="22"/>
              </w:rPr>
            </w:pPr>
            <w:r>
              <w:rPr>
                <w:sz w:val="22"/>
                <w:szCs w:val="24"/>
              </w:rPr>
              <w:t xml:space="preserve">    </w:t>
            </w:r>
            <w:r w:rsidR="000D7ED7" w:rsidRPr="005037A3">
              <w:rPr>
                <w:b/>
                <w:bCs/>
                <w:sz w:val="22"/>
                <w:szCs w:val="22"/>
              </w:rPr>
              <w:t xml:space="preserve">51.2706 – best description – </w:t>
            </w:r>
            <w:r w:rsidR="000D7ED7" w:rsidRPr="002B2D30">
              <w:rPr>
                <w:b/>
                <w:bCs/>
                <w:i/>
                <w:iCs/>
                <w:sz w:val="22"/>
                <w:szCs w:val="22"/>
              </w:rPr>
              <w:t xml:space="preserve">healthcare </w:t>
            </w:r>
            <w:r w:rsidR="002B2D30">
              <w:rPr>
                <w:b/>
                <w:bCs/>
                <w:i/>
                <w:iCs/>
                <w:sz w:val="22"/>
                <w:szCs w:val="22"/>
              </w:rPr>
              <w:t xml:space="preserve">and </w:t>
            </w:r>
            <w:r w:rsidR="005037A3" w:rsidRPr="002B2D30">
              <w:rPr>
                <w:b/>
                <w:bCs/>
                <w:i/>
                <w:iCs/>
                <w:sz w:val="22"/>
                <w:szCs w:val="22"/>
              </w:rPr>
              <w:t xml:space="preserve">business </w:t>
            </w:r>
            <w:r w:rsidR="000D7ED7" w:rsidRPr="002B2D30">
              <w:rPr>
                <w:b/>
                <w:bCs/>
                <w:i/>
                <w:iCs/>
                <w:sz w:val="22"/>
                <w:szCs w:val="22"/>
              </w:rPr>
              <w:t>analytics</w:t>
            </w:r>
          </w:p>
          <w:p w14:paraId="099D35BF" w14:textId="77777777" w:rsidR="00796EF2" w:rsidRPr="002D12B9" w:rsidRDefault="00796EF2" w:rsidP="0085131D">
            <w:pPr>
              <w:tabs>
                <w:tab w:val="left" w:pos="180"/>
              </w:tabs>
              <w:rPr>
                <w:sz w:val="22"/>
                <w:szCs w:val="24"/>
              </w:rPr>
            </w:pPr>
          </w:p>
        </w:tc>
      </w:tr>
      <w:tr w:rsidR="0038149D" w:rsidRPr="0085131D" w14:paraId="6E049DBE" w14:textId="77777777" w:rsidTr="00796EF2">
        <w:tc>
          <w:tcPr>
            <w:tcW w:w="10080" w:type="dxa"/>
          </w:tcPr>
          <w:p w14:paraId="424E3E12" w14:textId="77777777" w:rsidR="0038149D" w:rsidRPr="00796EF2" w:rsidRDefault="0038149D" w:rsidP="00245FB5">
            <w:pPr>
              <w:rPr>
                <w:sz w:val="10"/>
                <w:szCs w:val="10"/>
              </w:rPr>
            </w:pPr>
          </w:p>
          <w:p w14:paraId="4EB00E7B"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53286BA2" w14:textId="77777777" w:rsidR="00F62B53" w:rsidRPr="00EE17CB" w:rsidRDefault="00F62B53" w:rsidP="00F62B53">
            <w:pPr>
              <w:tabs>
                <w:tab w:val="left" w:pos="345"/>
              </w:tabs>
              <w:rPr>
                <w:color w:val="000000" w:themeColor="text1"/>
                <w:sz w:val="22"/>
                <w:szCs w:val="24"/>
              </w:rPr>
            </w:pPr>
          </w:p>
          <w:p w14:paraId="50B615B8" w14:textId="77777777"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746C14F3" w14:textId="2E8F1EC0" w:rsidR="009C03CB" w:rsidRDefault="009C03CB" w:rsidP="00245FB5">
            <w:pPr>
              <w:rPr>
                <w:color w:val="FF0000"/>
                <w:sz w:val="22"/>
                <w:szCs w:val="24"/>
              </w:rPr>
            </w:pPr>
          </w:p>
          <w:tbl>
            <w:tblPr>
              <w:tblW w:w="17680" w:type="dxa"/>
              <w:tblLayout w:type="fixed"/>
              <w:tblLook w:val="04A0" w:firstRow="1" w:lastRow="0" w:firstColumn="1" w:lastColumn="0" w:noHBand="0" w:noVBand="1"/>
            </w:tblPr>
            <w:tblGrid>
              <w:gridCol w:w="1020"/>
              <w:gridCol w:w="2729"/>
              <w:gridCol w:w="1530"/>
              <w:gridCol w:w="12401"/>
            </w:tblGrid>
            <w:tr w:rsidR="000D062C" w:rsidRPr="000D062C" w14:paraId="707FA68E" w14:textId="77777777" w:rsidTr="000D062C">
              <w:trPr>
                <w:trHeight w:val="300"/>
              </w:trPr>
              <w:tc>
                <w:tcPr>
                  <w:tcW w:w="1020" w:type="dxa"/>
                  <w:tcBorders>
                    <w:top w:val="single" w:sz="8" w:space="0" w:color="C0C0C0"/>
                    <w:left w:val="single" w:sz="8" w:space="0" w:color="C0C0C0"/>
                    <w:bottom w:val="single" w:sz="8" w:space="0" w:color="C0C0C0"/>
                    <w:right w:val="single" w:sz="8" w:space="0" w:color="C0C0C0"/>
                  </w:tcBorders>
                  <w:shd w:val="clear" w:color="auto" w:fill="auto"/>
                  <w:hideMark/>
                </w:tcPr>
                <w:p w14:paraId="6262C580" w14:textId="77777777" w:rsidR="000D062C" w:rsidRPr="000D062C" w:rsidRDefault="000D062C" w:rsidP="000D062C">
                  <w:r w:rsidRPr="000D062C">
                    <w:t>51.2706</w:t>
                  </w:r>
                </w:p>
              </w:tc>
              <w:tc>
                <w:tcPr>
                  <w:tcW w:w="2729" w:type="dxa"/>
                  <w:tcBorders>
                    <w:top w:val="single" w:sz="8" w:space="0" w:color="C0C0C0"/>
                    <w:left w:val="nil"/>
                    <w:bottom w:val="single" w:sz="8" w:space="0" w:color="C0C0C0"/>
                    <w:right w:val="single" w:sz="8" w:space="0" w:color="C0C0C0"/>
                  </w:tcBorders>
                  <w:shd w:val="clear" w:color="auto" w:fill="auto"/>
                  <w:hideMark/>
                </w:tcPr>
                <w:p w14:paraId="023FB5E4" w14:textId="77777777" w:rsidR="000D062C" w:rsidRPr="000D062C" w:rsidRDefault="000D062C" w:rsidP="000D062C">
                  <w:r w:rsidRPr="000D062C">
                    <w:t>Medical Informatics.</w:t>
                  </w:r>
                </w:p>
              </w:tc>
              <w:tc>
                <w:tcPr>
                  <w:tcW w:w="1530" w:type="dxa"/>
                  <w:tcBorders>
                    <w:top w:val="single" w:sz="8" w:space="0" w:color="C0C0C0"/>
                    <w:left w:val="nil"/>
                    <w:bottom w:val="single" w:sz="8" w:space="0" w:color="C0C0C0"/>
                    <w:right w:val="single" w:sz="8" w:space="0" w:color="C0C0C0"/>
                  </w:tcBorders>
                  <w:shd w:val="clear" w:color="auto" w:fill="auto"/>
                  <w:hideMark/>
                </w:tcPr>
                <w:p w14:paraId="61319F01" w14:textId="77777777" w:rsidR="000D062C" w:rsidRPr="000D062C" w:rsidRDefault="000D062C" w:rsidP="000D062C">
                  <w:r w:rsidRPr="000D062C">
                    <w:t>15-1111</w:t>
                  </w:r>
                </w:p>
              </w:tc>
              <w:tc>
                <w:tcPr>
                  <w:tcW w:w="12401" w:type="dxa"/>
                  <w:tcBorders>
                    <w:top w:val="single" w:sz="8" w:space="0" w:color="C0C0C0"/>
                    <w:left w:val="nil"/>
                    <w:bottom w:val="single" w:sz="8" w:space="0" w:color="C0C0C0"/>
                    <w:right w:val="single" w:sz="8" w:space="0" w:color="C0C0C0"/>
                  </w:tcBorders>
                  <w:shd w:val="clear" w:color="auto" w:fill="auto"/>
                  <w:hideMark/>
                </w:tcPr>
                <w:p w14:paraId="47ADC587" w14:textId="77777777" w:rsidR="000D062C" w:rsidRPr="000D062C" w:rsidRDefault="000D062C" w:rsidP="000D062C">
                  <w:r w:rsidRPr="000D062C">
                    <w:t>Computer and Information Research Scientists</w:t>
                  </w:r>
                </w:p>
              </w:tc>
            </w:tr>
            <w:tr w:rsidR="000D062C" w:rsidRPr="000D062C" w14:paraId="6024735A" w14:textId="77777777" w:rsidTr="000D062C">
              <w:trPr>
                <w:trHeight w:val="300"/>
              </w:trPr>
              <w:tc>
                <w:tcPr>
                  <w:tcW w:w="1020" w:type="dxa"/>
                  <w:tcBorders>
                    <w:top w:val="nil"/>
                    <w:left w:val="single" w:sz="8" w:space="0" w:color="C0C0C0"/>
                    <w:bottom w:val="single" w:sz="8" w:space="0" w:color="C0C0C0"/>
                    <w:right w:val="single" w:sz="8" w:space="0" w:color="C0C0C0"/>
                  </w:tcBorders>
                  <w:shd w:val="clear" w:color="auto" w:fill="auto"/>
                  <w:hideMark/>
                </w:tcPr>
                <w:p w14:paraId="6C257F9B" w14:textId="77777777" w:rsidR="000D062C" w:rsidRPr="000D062C" w:rsidRDefault="000D062C" w:rsidP="000D062C">
                  <w:r w:rsidRPr="000D062C">
                    <w:t>51.2706</w:t>
                  </w:r>
                </w:p>
              </w:tc>
              <w:tc>
                <w:tcPr>
                  <w:tcW w:w="2729" w:type="dxa"/>
                  <w:tcBorders>
                    <w:top w:val="nil"/>
                    <w:left w:val="nil"/>
                    <w:bottom w:val="single" w:sz="8" w:space="0" w:color="C0C0C0"/>
                    <w:right w:val="single" w:sz="8" w:space="0" w:color="C0C0C0"/>
                  </w:tcBorders>
                  <w:shd w:val="clear" w:color="auto" w:fill="auto"/>
                  <w:hideMark/>
                </w:tcPr>
                <w:p w14:paraId="759D5E68" w14:textId="77777777" w:rsidR="000D062C" w:rsidRPr="000D062C" w:rsidRDefault="000D062C" w:rsidP="000D062C">
                  <w:r w:rsidRPr="000D062C">
                    <w:t>Medical Informatics.</w:t>
                  </w:r>
                </w:p>
              </w:tc>
              <w:tc>
                <w:tcPr>
                  <w:tcW w:w="1530" w:type="dxa"/>
                  <w:tcBorders>
                    <w:top w:val="nil"/>
                    <w:left w:val="nil"/>
                    <w:bottom w:val="single" w:sz="8" w:space="0" w:color="C0C0C0"/>
                    <w:right w:val="single" w:sz="8" w:space="0" w:color="C0C0C0"/>
                  </w:tcBorders>
                  <w:shd w:val="clear" w:color="auto" w:fill="auto"/>
                  <w:hideMark/>
                </w:tcPr>
                <w:p w14:paraId="313BBAC9" w14:textId="77777777" w:rsidR="000D062C" w:rsidRPr="000D062C" w:rsidRDefault="000D062C" w:rsidP="000D062C">
                  <w:r w:rsidRPr="000D062C">
                    <w:t>15-1132</w:t>
                  </w:r>
                </w:p>
              </w:tc>
              <w:tc>
                <w:tcPr>
                  <w:tcW w:w="12401" w:type="dxa"/>
                  <w:tcBorders>
                    <w:top w:val="nil"/>
                    <w:left w:val="nil"/>
                    <w:bottom w:val="single" w:sz="8" w:space="0" w:color="C0C0C0"/>
                    <w:right w:val="single" w:sz="8" w:space="0" w:color="C0C0C0"/>
                  </w:tcBorders>
                  <w:shd w:val="clear" w:color="auto" w:fill="auto"/>
                  <w:hideMark/>
                </w:tcPr>
                <w:p w14:paraId="5B79865D" w14:textId="77777777" w:rsidR="000D062C" w:rsidRPr="000D062C" w:rsidRDefault="000D062C" w:rsidP="000D062C">
                  <w:r w:rsidRPr="000D062C">
                    <w:t>Software Developers, Applications</w:t>
                  </w:r>
                </w:p>
              </w:tc>
            </w:tr>
            <w:tr w:rsidR="000D062C" w:rsidRPr="000D062C" w14:paraId="76F34E76" w14:textId="77777777" w:rsidTr="000D062C">
              <w:trPr>
                <w:trHeight w:val="300"/>
              </w:trPr>
              <w:tc>
                <w:tcPr>
                  <w:tcW w:w="1020" w:type="dxa"/>
                  <w:tcBorders>
                    <w:top w:val="nil"/>
                    <w:left w:val="single" w:sz="8" w:space="0" w:color="C0C0C0"/>
                    <w:bottom w:val="single" w:sz="8" w:space="0" w:color="C0C0C0"/>
                    <w:right w:val="single" w:sz="8" w:space="0" w:color="C0C0C0"/>
                  </w:tcBorders>
                  <w:shd w:val="clear" w:color="auto" w:fill="auto"/>
                  <w:hideMark/>
                </w:tcPr>
                <w:p w14:paraId="716A2E2A" w14:textId="77777777" w:rsidR="000D062C" w:rsidRPr="000D062C" w:rsidRDefault="000D062C" w:rsidP="000D062C">
                  <w:r w:rsidRPr="000D062C">
                    <w:t>51.2706</w:t>
                  </w:r>
                </w:p>
              </w:tc>
              <w:tc>
                <w:tcPr>
                  <w:tcW w:w="2729" w:type="dxa"/>
                  <w:tcBorders>
                    <w:top w:val="nil"/>
                    <w:left w:val="nil"/>
                    <w:bottom w:val="single" w:sz="8" w:space="0" w:color="C0C0C0"/>
                    <w:right w:val="single" w:sz="8" w:space="0" w:color="C0C0C0"/>
                  </w:tcBorders>
                  <w:shd w:val="clear" w:color="auto" w:fill="auto"/>
                  <w:hideMark/>
                </w:tcPr>
                <w:p w14:paraId="117A05BC" w14:textId="77777777" w:rsidR="000D062C" w:rsidRPr="000D062C" w:rsidRDefault="000D062C" w:rsidP="000D062C">
                  <w:r w:rsidRPr="000D062C">
                    <w:t>Medical Informatics.</w:t>
                  </w:r>
                </w:p>
              </w:tc>
              <w:tc>
                <w:tcPr>
                  <w:tcW w:w="1530" w:type="dxa"/>
                  <w:tcBorders>
                    <w:top w:val="nil"/>
                    <w:left w:val="nil"/>
                    <w:bottom w:val="single" w:sz="8" w:space="0" w:color="C0C0C0"/>
                    <w:right w:val="single" w:sz="8" w:space="0" w:color="C0C0C0"/>
                  </w:tcBorders>
                  <w:shd w:val="clear" w:color="auto" w:fill="auto"/>
                  <w:hideMark/>
                </w:tcPr>
                <w:p w14:paraId="113AB62C" w14:textId="77777777" w:rsidR="000D062C" w:rsidRPr="000D062C" w:rsidRDefault="000D062C" w:rsidP="000D062C">
                  <w:r w:rsidRPr="000D062C">
                    <w:t>15-1199</w:t>
                  </w:r>
                </w:p>
              </w:tc>
              <w:tc>
                <w:tcPr>
                  <w:tcW w:w="12401" w:type="dxa"/>
                  <w:tcBorders>
                    <w:top w:val="nil"/>
                    <w:left w:val="nil"/>
                    <w:bottom w:val="single" w:sz="8" w:space="0" w:color="C0C0C0"/>
                    <w:right w:val="single" w:sz="8" w:space="0" w:color="C0C0C0"/>
                  </w:tcBorders>
                  <w:shd w:val="clear" w:color="auto" w:fill="auto"/>
                  <w:hideMark/>
                </w:tcPr>
                <w:p w14:paraId="146B644B" w14:textId="77777777" w:rsidR="000D062C" w:rsidRPr="000D062C" w:rsidRDefault="000D062C" w:rsidP="000D062C">
                  <w:r w:rsidRPr="000D062C">
                    <w:t>Computer Occupations, All Other</w:t>
                  </w:r>
                </w:p>
              </w:tc>
            </w:tr>
          </w:tbl>
          <w:p w14:paraId="772280EF" w14:textId="77777777" w:rsidR="003E7B3A" w:rsidRDefault="003E7B3A" w:rsidP="00245FB5">
            <w:pPr>
              <w:rPr>
                <w:color w:val="FF0000"/>
                <w:sz w:val="22"/>
                <w:szCs w:val="24"/>
              </w:rPr>
            </w:pPr>
          </w:p>
          <w:p w14:paraId="716C97B3" w14:textId="77777777" w:rsidR="009C03CB" w:rsidRPr="009C03CB" w:rsidRDefault="009C03CB" w:rsidP="00245FB5">
            <w:pPr>
              <w:rPr>
                <w:color w:val="FF0000"/>
                <w:sz w:val="22"/>
                <w:szCs w:val="24"/>
              </w:rPr>
            </w:pPr>
          </w:p>
        </w:tc>
      </w:tr>
      <w:tr w:rsidR="00CB43A9" w:rsidRPr="0085131D" w14:paraId="60CA3DC7" w14:textId="77777777" w:rsidTr="00CB43A9">
        <w:trPr>
          <w:trHeight w:val="782"/>
        </w:trPr>
        <w:tc>
          <w:tcPr>
            <w:tcW w:w="10080" w:type="dxa"/>
          </w:tcPr>
          <w:p w14:paraId="42247BA2"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0CA7C834" w14:textId="6B717258" w:rsidR="009C03CB" w:rsidRDefault="009C03CB" w:rsidP="00245FB5">
            <w:pPr>
              <w:rPr>
                <w:color w:val="FF0000"/>
                <w:sz w:val="22"/>
                <w:szCs w:val="22"/>
              </w:rPr>
            </w:pPr>
          </w:p>
          <w:p w14:paraId="7A3C8317" w14:textId="3F3A1173" w:rsidR="005037A3" w:rsidRPr="005037A3" w:rsidRDefault="005037A3" w:rsidP="00245FB5">
            <w:pPr>
              <w:rPr>
                <w:sz w:val="22"/>
                <w:szCs w:val="22"/>
              </w:rPr>
            </w:pPr>
            <w:r w:rsidRPr="005037A3">
              <w:rPr>
                <w:sz w:val="22"/>
                <w:szCs w:val="22"/>
              </w:rPr>
              <w:t>Other-</w:t>
            </w:r>
          </w:p>
          <w:p w14:paraId="3BD6BD31" w14:textId="4B36B95F" w:rsidR="003E7B3A" w:rsidRDefault="003E7B3A" w:rsidP="003E7B3A">
            <w:pPr>
              <w:pStyle w:val="ListParagraph"/>
              <w:numPr>
                <w:ilvl w:val="0"/>
                <w:numId w:val="20"/>
              </w:numPr>
              <w:rPr>
                <w:sz w:val="22"/>
                <w:szCs w:val="22"/>
              </w:rPr>
            </w:pPr>
            <w:r w:rsidRPr="003E7B3A">
              <w:rPr>
                <w:sz w:val="22"/>
                <w:szCs w:val="22"/>
              </w:rPr>
              <w:t>Healthcare and Business Analytics</w:t>
            </w:r>
          </w:p>
          <w:p w14:paraId="0D723CF8" w14:textId="287FEF7F" w:rsidR="003E7B3A" w:rsidRDefault="003E7B3A" w:rsidP="003E7B3A">
            <w:pPr>
              <w:pStyle w:val="ListParagraph"/>
              <w:numPr>
                <w:ilvl w:val="0"/>
                <w:numId w:val="20"/>
              </w:numPr>
              <w:rPr>
                <w:sz w:val="22"/>
                <w:szCs w:val="22"/>
              </w:rPr>
            </w:pPr>
            <w:r>
              <w:rPr>
                <w:sz w:val="22"/>
                <w:szCs w:val="22"/>
              </w:rPr>
              <w:t>Healthcare Patient Data and Analytics</w:t>
            </w:r>
          </w:p>
          <w:p w14:paraId="4F1394D5" w14:textId="37CE0241" w:rsidR="003E7B3A" w:rsidRDefault="003E7B3A" w:rsidP="003E7B3A">
            <w:pPr>
              <w:pStyle w:val="ListParagraph"/>
              <w:numPr>
                <w:ilvl w:val="0"/>
                <w:numId w:val="20"/>
              </w:numPr>
              <w:rPr>
                <w:sz w:val="22"/>
                <w:szCs w:val="22"/>
              </w:rPr>
            </w:pPr>
            <w:r>
              <w:rPr>
                <w:sz w:val="22"/>
                <w:szCs w:val="22"/>
              </w:rPr>
              <w:t>Healthcare Patient Data Management</w:t>
            </w:r>
          </w:p>
          <w:p w14:paraId="1E91968B" w14:textId="77777777" w:rsidR="003E7B3A" w:rsidRDefault="003E7B3A" w:rsidP="003E7B3A">
            <w:pPr>
              <w:pStyle w:val="ListParagraph"/>
              <w:numPr>
                <w:ilvl w:val="0"/>
                <w:numId w:val="20"/>
              </w:numPr>
              <w:rPr>
                <w:sz w:val="22"/>
                <w:szCs w:val="22"/>
              </w:rPr>
            </w:pPr>
            <w:r>
              <w:rPr>
                <w:sz w:val="22"/>
                <w:szCs w:val="22"/>
              </w:rPr>
              <w:t>Healthcare Provider Analytics</w:t>
            </w:r>
          </w:p>
          <w:p w14:paraId="75395AAA" w14:textId="5355491C" w:rsidR="003E7B3A" w:rsidRPr="003E7B3A" w:rsidRDefault="003E7B3A" w:rsidP="003E7B3A">
            <w:pPr>
              <w:pStyle w:val="ListParagraph"/>
              <w:numPr>
                <w:ilvl w:val="0"/>
                <w:numId w:val="20"/>
              </w:numPr>
              <w:rPr>
                <w:sz w:val="22"/>
                <w:szCs w:val="22"/>
              </w:rPr>
            </w:pPr>
            <w:r>
              <w:rPr>
                <w:sz w:val="22"/>
                <w:szCs w:val="22"/>
              </w:rPr>
              <w:t xml:space="preserve">Healthcare Provider Data Management </w:t>
            </w:r>
          </w:p>
          <w:p w14:paraId="786ED38D" w14:textId="77777777" w:rsidR="003E7B3A" w:rsidRDefault="003E7B3A" w:rsidP="00245FB5">
            <w:pPr>
              <w:rPr>
                <w:color w:val="FF0000"/>
                <w:sz w:val="22"/>
                <w:szCs w:val="22"/>
              </w:rPr>
            </w:pPr>
          </w:p>
          <w:tbl>
            <w:tblPr>
              <w:tblW w:w="17680" w:type="dxa"/>
              <w:tblLayout w:type="fixed"/>
              <w:tblLook w:val="04A0" w:firstRow="1" w:lastRow="0" w:firstColumn="1" w:lastColumn="0" w:noHBand="0" w:noVBand="1"/>
            </w:tblPr>
            <w:tblGrid>
              <w:gridCol w:w="1020"/>
              <w:gridCol w:w="2729"/>
              <w:gridCol w:w="1530"/>
              <w:gridCol w:w="12401"/>
            </w:tblGrid>
            <w:tr w:rsidR="000D062C" w:rsidRPr="000D062C" w14:paraId="1BC54688" w14:textId="77777777" w:rsidTr="000D062C">
              <w:trPr>
                <w:trHeight w:val="300"/>
              </w:trPr>
              <w:tc>
                <w:tcPr>
                  <w:tcW w:w="1020" w:type="dxa"/>
                  <w:tcBorders>
                    <w:top w:val="single" w:sz="8" w:space="0" w:color="C0C0C0"/>
                    <w:left w:val="single" w:sz="8" w:space="0" w:color="C0C0C0"/>
                    <w:bottom w:val="single" w:sz="8" w:space="0" w:color="C0C0C0"/>
                    <w:right w:val="single" w:sz="8" w:space="0" w:color="C0C0C0"/>
                  </w:tcBorders>
                  <w:shd w:val="clear" w:color="auto" w:fill="auto"/>
                  <w:hideMark/>
                </w:tcPr>
                <w:p w14:paraId="57D8B734" w14:textId="77777777" w:rsidR="000D062C" w:rsidRPr="000D062C" w:rsidRDefault="000D062C" w:rsidP="000D062C">
                  <w:r w:rsidRPr="000D062C">
                    <w:t>51.0706</w:t>
                  </w:r>
                </w:p>
              </w:tc>
              <w:tc>
                <w:tcPr>
                  <w:tcW w:w="2729" w:type="dxa"/>
                  <w:tcBorders>
                    <w:top w:val="single" w:sz="8" w:space="0" w:color="C0C0C0"/>
                    <w:left w:val="nil"/>
                    <w:bottom w:val="single" w:sz="8" w:space="0" w:color="C0C0C0"/>
                    <w:right w:val="single" w:sz="8" w:space="0" w:color="C0C0C0"/>
                  </w:tcBorders>
                  <w:shd w:val="clear" w:color="auto" w:fill="auto"/>
                  <w:hideMark/>
                </w:tcPr>
                <w:p w14:paraId="2FF92739" w14:textId="77777777" w:rsidR="000D062C" w:rsidRPr="000D062C" w:rsidRDefault="000D062C" w:rsidP="000D062C">
                  <w:r w:rsidRPr="000D062C">
                    <w:t>Health Information/Medical Records Administration/Administrator.</w:t>
                  </w:r>
                </w:p>
              </w:tc>
              <w:tc>
                <w:tcPr>
                  <w:tcW w:w="1530" w:type="dxa"/>
                  <w:tcBorders>
                    <w:top w:val="single" w:sz="8" w:space="0" w:color="C0C0C0"/>
                    <w:left w:val="nil"/>
                    <w:bottom w:val="single" w:sz="8" w:space="0" w:color="C0C0C0"/>
                    <w:right w:val="single" w:sz="8" w:space="0" w:color="C0C0C0"/>
                  </w:tcBorders>
                  <w:shd w:val="clear" w:color="auto" w:fill="auto"/>
                  <w:hideMark/>
                </w:tcPr>
                <w:p w14:paraId="04628DAD" w14:textId="77777777" w:rsidR="000D062C" w:rsidRPr="000D062C" w:rsidRDefault="000D062C" w:rsidP="000D062C">
                  <w:r w:rsidRPr="000D062C">
                    <w:t>11-9111</w:t>
                  </w:r>
                </w:p>
              </w:tc>
              <w:tc>
                <w:tcPr>
                  <w:tcW w:w="12401" w:type="dxa"/>
                  <w:tcBorders>
                    <w:top w:val="single" w:sz="8" w:space="0" w:color="C0C0C0"/>
                    <w:left w:val="nil"/>
                    <w:bottom w:val="single" w:sz="8" w:space="0" w:color="C0C0C0"/>
                    <w:right w:val="single" w:sz="8" w:space="0" w:color="C0C0C0"/>
                  </w:tcBorders>
                  <w:shd w:val="clear" w:color="auto" w:fill="auto"/>
                  <w:hideMark/>
                </w:tcPr>
                <w:p w14:paraId="53E1E2C3" w14:textId="77777777" w:rsidR="000D062C" w:rsidRPr="000D062C" w:rsidRDefault="000D062C" w:rsidP="000D062C">
                  <w:r w:rsidRPr="000D062C">
                    <w:t>Medical and Health Services Managers</w:t>
                  </w:r>
                </w:p>
              </w:tc>
            </w:tr>
            <w:tr w:rsidR="000D062C" w:rsidRPr="000D062C" w14:paraId="5A571898" w14:textId="77777777" w:rsidTr="000D062C">
              <w:trPr>
                <w:trHeight w:val="300"/>
              </w:trPr>
              <w:tc>
                <w:tcPr>
                  <w:tcW w:w="1020" w:type="dxa"/>
                  <w:tcBorders>
                    <w:top w:val="nil"/>
                    <w:left w:val="single" w:sz="8" w:space="0" w:color="C0C0C0"/>
                    <w:bottom w:val="single" w:sz="8" w:space="0" w:color="C0C0C0"/>
                    <w:right w:val="single" w:sz="8" w:space="0" w:color="C0C0C0"/>
                  </w:tcBorders>
                  <w:shd w:val="clear" w:color="auto" w:fill="auto"/>
                  <w:hideMark/>
                </w:tcPr>
                <w:p w14:paraId="7A2F9443" w14:textId="77777777" w:rsidR="000D062C" w:rsidRPr="000D062C" w:rsidRDefault="000D062C" w:rsidP="000D062C">
                  <w:r w:rsidRPr="000D062C">
                    <w:lastRenderedPageBreak/>
                    <w:t>51.0707</w:t>
                  </w:r>
                </w:p>
              </w:tc>
              <w:tc>
                <w:tcPr>
                  <w:tcW w:w="2729" w:type="dxa"/>
                  <w:tcBorders>
                    <w:top w:val="nil"/>
                    <w:left w:val="nil"/>
                    <w:bottom w:val="single" w:sz="8" w:space="0" w:color="C0C0C0"/>
                    <w:right w:val="single" w:sz="8" w:space="0" w:color="C0C0C0"/>
                  </w:tcBorders>
                  <w:shd w:val="clear" w:color="auto" w:fill="auto"/>
                  <w:hideMark/>
                </w:tcPr>
                <w:p w14:paraId="0E57CBC6" w14:textId="77777777" w:rsidR="000D062C" w:rsidRPr="000D062C" w:rsidRDefault="000D062C" w:rsidP="000D062C">
                  <w:r w:rsidRPr="000D062C">
                    <w:t>Health Information/Medical Records Technology/Technician.</w:t>
                  </w:r>
                </w:p>
              </w:tc>
              <w:tc>
                <w:tcPr>
                  <w:tcW w:w="1530" w:type="dxa"/>
                  <w:tcBorders>
                    <w:top w:val="nil"/>
                    <w:left w:val="nil"/>
                    <w:bottom w:val="single" w:sz="8" w:space="0" w:color="C0C0C0"/>
                    <w:right w:val="single" w:sz="8" w:space="0" w:color="C0C0C0"/>
                  </w:tcBorders>
                  <w:shd w:val="clear" w:color="auto" w:fill="auto"/>
                  <w:hideMark/>
                </w:tcPr>
                <w:p w14:paraId="5931211A" w14:textId="77777777" w:rsidR="000D062C" w:rsidRPr="000D062C" w:rsidRDefault="000D062C" w:rsidP="000D062C">
                  <w:r w:rsidRPr="000D062C">
                    <w:t>29-2071</w:t>
                  </w:r>
                </w:p>
              </w:tc>
              <w:tc>
                <w:tcPr>
                  <w:tcW w:w="12401" w:type="dxa"/>
                  <w:tcBorders>
                    <w:top w:val="nil"/>
                    <w:left w:val="nil"/>
                    <w:bottom w:val="single" w:sz="8" w:space="0" w:color="C0C0C0"/>
                    <w:right w:val="single" w:sz="8" w:space="0" w:color="C0C0C0"/>
                  </w:tcBorders>
                  <w:shd w:val="clear" w:color="auto" w:fill="auto"/>
                  <w:hideMark/>
                </w:tcPr>
                <w:p w14:paraId="4CCFC8CC" w14:textId="77777777" w:rsidR="000D062C" w:rsidRPr="000D062C" w:rsidRDefault="000D062C" w:rsidP="000D062C">
                  <w:r w:rsidRPr="000D062C">
                    <w:t>Medical Records and Health Information Technicians</w:t>
                  </w:r>
                </w:p>
              </w:tc>
            </w:tr>
          </w:tbl>
          <w:p w14:paraId="22A61DAD" w14:textId="77777777" w:rsidR="000D062C" w:rsidRDefault="000D062C" w:rsidP="00245FB5">
            <w:pPr>
              <w:rPr>
                <w:color w:val="FF0000"/>
                <w:sz w:val="22"/>
                <w:szCs w:val="22"/>
              </w:rPr>
            </w:pPr>
          </w:p>
          <w:p w14:paraId="1BB817E8" w14:textId="77777777" w:rsidR="009C03CB" w:rsidRDefault="009C03CB" w:rsidP="00245FB5">
            <w:pPr>
              <w:rPr>
                <w:color w:val="FF0000"/>
                <w:sz w:val="22"/>
                <w:szCs w:val="22"/>
              </w:rPr>
            </w:pPr>
          </w:p>
          <w:p w14:paraId="0079EEC9"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24C3B582" w14:textId="77777777" w:rsidTr="00796EF2">
        <w:tc>
          <w:tcPr>
            <w:tcW w:w="10080" w:type="dxa"/>
          </w:tcPr>
          <w:p w14:paraId="49B0F44E" w14:textId="77777777" w:rsidR="00796EF2" w:rsidRPr="00796EF2" w:rsidRDefault="00796EF2" w:rsidP="0085131D">
            <w:pPr>
              <w:tabs>
                <w:tab w:val="left" w:pos="345"/>
              </w:tabs>
              <w:rPr>
                <w:sz w:val="10"/>
                <w:szCs w:val="10"/>
              </w:rPr>
            </w:pPr>
          </w:p>
          <w:p w14:paraId="249920B1" w14:textId="77777777"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2187DD4D" w14:textId="77777777" w:rsidR="009C03CB" w:rsidRDefault="009C03CB" w:rsidP="00803BAE">
            <w:pPr>
              <w:tabs>
                <w:tab w:val="left" w:pos="345"/>
              </w:tabs>
              <w:rPr>
                <w:sz w:val="22"/>
                <w:szCs w:val="24"/>
              </w:rPr>
            </w:pPr>
          </w:p>
          <w:p w14:paraId="3F91462F" w14:textId="06F1B5EC" w:rsidR="008E7707" w:rsidRDefault="008E7707" w:rsidP="00803BAE">
            <w:pPr>
              <w:tabs>
                <w:tab w:val="left" w:pos="345"/>
              </w:tabs>
              <w:rPr>
                <w:sz w:val="22"/>
                <w:szCs w:val="24"/>
              </w:rPr>
            </w:pPr>
            <w:r w:rsidRPr="008E7707">
              <w:rPr>
                <w:sz w:val="22"/>
                <w:szCs w:val="24"/>
              </w:rPr>
              <w:t xml:space="preserve">The </w:t>
            </w:r>
            <w:r w:rsidRPr="008E7707">
              <w:rPr>
                <w:b/>
                <w:bCs/>
                <w:sz w:val="22"/>
                <w:szCs w:val="24"/>
              </w:rPr>
              <w:t>Master of Healthcare Business Analytics (M.H.B.A.)</w:t>
            </w:r>
            <w:r w:rsidRPr="008E7707">
              <w:rPr>
                <w:sz w:val="22"/>
                <w:szCs w:val="24"/>
              </w:rPr>
              <w:t xml:space="preserve"> degree is a professional thirty (30) hour degree focusing on business analytics applications in healthcare and healthcare analytics applications.  </w:t>
            </w:r>
            <w:r>
              <w:rPr>
                <w:sz w:val="22"/>
                <w:szCs w:val="24"/>
              </w:rPr>
              <w:t>This new and innovative graduate degree program is an intra-college program between the Sam M. Walton College of Business and the College of Education and Health Professions.</w:t>
            </w:r>
          </w:p>
          <w:p w14:paraId="4608CED2" w14:textId="77777777" w:rsidR="008E7707" w:rsidRDefault="008E7707" w:rsidP="00803BAE">
            <w:pPr>
              <w:tabs>
                <w:tab w:val="left" w:pos="345"/>
              </w:tabs>
              <w:rPr>
                <w:sz w:val="22"/>
                <w:szCs w:val="24"/>
              </w:rPr>
            </w:pPr>
          </w:p>
          <w:p w14:paraId="744192E2" w14:textId="5AF33577" w:rsidR="009C03CB" w:rsidRDefault="008E7707" w:rsidP="00803BAE">
            <w:pPr>
              <w:tabs>
                <w:tab w:val="left" w:pos="345"/>
              </w:tabs>
              <w:rPr>
                <w:sz w:val="22"/>
                <w:szCs w:val="24"/>
              </w:rPr>
            </w:pPr>
            <w:r>
              <w:rPr>
                <w:sz w:val="22"/>
                <w:szCs w:val="24"/>
              </w:rPr>
              <w:t>T</w:t>
            </w:r>
            <w:r w:rsidRPr="008E7707">
              <w:rPr>
                <w:sz w:val="22"/>
                <w:szCs w:val="24"/>
              </w:rPr>
              <w:t xml:space="preserve">he degree will address barriers and facilitators to adoption of new procedures in the healthcare environment, as well as how analytics can achieve modern healthcare system goals: high-quality, responsive, affordable, and efficient care.  Healthcare systems capture enormous amounts of information (such as electronic health records, billing information, patient wait times, supply records) as well as more novel forms of data (such as chronic disease monitoring, radio-frequency identification tracking, etc.).  Managerial issues such as how to get electronic data users to employ it consistently for improving healthcare delivery, managing the </w:t>
            </w:r>
            <w:proofErr w:type="gramStart"/>
            <w:r w:rsidRPr="008E7707">
              <w:rPr>
                <w:sz w:val="22"/>
                <w:szCs w:val="24"/>
              </w:rPr>
              <w:t>reporting</w:t>
            </w:r>
            <w:proofErr w:type="gramEnd"/>
            <w:r w:rsidRPr="008E7707">
              <w:rPr>
                <w:sz w:val="22"/>
                <w:szCs w:val="24"/>
              </w:rPr>
              <w:t xml:space="preserve"> and sharing of data, and leveraging data and resources to improve health at a manageable cost.  This degree program is designed to provide professional preparation for positions in healthcare business, government, and public service.  Sufficient flexibility is provided to meet the needs of students with various backgrounds and foster lifelong learning and innovation.</w:t>
            </w:r>
          </w:p>
          <w:p w14:paraId="3605FB7E" w14:textId="1E8DCE97" w:rsidR="008E7707" w:rsidRDefault="008E7707" w:rsidP="00803BAE">
            <w:pPr>
              <w:tabs>
                <w:tab w:val="left" w:pos="345"/>
              </w:tabs>
              <w:rPr>
                <w:sz w:val="22"/>
                <w:szCs w:val="24"/>
              </w:rPr>
            </w:pPr>
          </w:p>
          <w:p w14:paraId="413B4B13" w14:textId="2D42AD2F" w:rsidR="008E7707" w:rsidRDefault="008E7707" w:rsidP="00803BAE">
            <w:pPr>
              <w:tabs>
                <w:tab w:val="left" w:pos="345"/>
              </w:tabs>
              <w:rPr>
                <w:sz w:val="22"/>
                <w:szCs w:val="24"/>
              </w:rPr>
            </w:pPr>
            <w:r>
              <w:rPr>
                <w:sz w:val="22"/>
                <w:szCs w:val="24"/>
              </w:rPr>
              <w:t xml:space="preserve">This new innovative intra-college </w:t>
            </w:r>
            <w:proofErr w:type="gramStart"/>
            <w:r>
              <w:rPr>
                <w:sz w:val="22"/>
                <w:szCs w:val="24"/>
              </w:rPr>
              <w:t>Master’s</w:t>
            </w:r>
            <w:proofErr w:type="gramEnd"/>
            <w:r>
              <w:rPr>
                <w:sz w:val="22"/>
                <w:szCs w:val="24"/>
              </w:rPr>
              <w:t xml:space="preserve"> degree program utilizes five (5) new courses in healthcare analytics as well as five (5) existing graduate courses in business analytics.  Existing graduate faculty will be used in the program with two (2) additional teaching faculty and two (2) additional research faculty. </w:t>
            </w:r>
          </w:p>
          <w:p w14:paraId="12ACE5FC" w14:textId="71FAA3D6" w:rsidR="009C03CB" w:rsidRDefault="009C03CB" w:rsidP="00803BAE">
            <w:pPr>
              <w:tabs>
                <w:tab w:val="left" w:pos="345"/>
              </w:tabs>
              <w:rPr>
                <w:sz w:val="22"/>
                <w:szCs w:val="24"/>
              </w:rPr>
            </w:pPr>
          </w:p>
          <w:p w14:paraId="376C38B0" w14:textId="2867207D" w:rsidR="008E7707" w:rsidRDefault="008E7707" w:rsidP="00803BAE">
            <w:pPr>
              <w:tabs>
                <w:tab w:val="left" w:pos="345"/>
              </w:tabs>
              <w:rPr>
                <w:sz w:val="22"/>
                <w:szCs w:val="24"/>
              </w:rPr>
            </w:pPr>
            <w:r>
              <w:rPr>
                <w:sz w:val="22"/>
                <w:szCs w:val="24"/>
              </w:rPr>
              <w:t xml:space="preserve">With the need for </w:t>
            </w:r>
            <w:r w:rsidRPr="008E7707">
              <w:rPr>
                <w:sz w:val="22"/>
                <w:szCs w:val="24"/>
              </w:rPr>
              <w:t>high-quality, responsive, affordable, and efficient healthcare system</w:t>
            </w:r>
            <w:r>
              <w:rPr>
                <w:sz w:val="22"/>
                <w:szCs w:val="24"/>
              </w:rPr>
              <w:t xml:space="preserve">s, the demand for healthcare analytics professionals has significantly increased.  </w:t>
            </w:r>
            <w:proofErr w:type="gramStart"/>
            <w:r>
              <w:rPr>
                <w:sz w:val="22"/>
                <w:szCs w:val="24"/>
              </w:rPr>
              <w:t>As a consequence</w:t>
            </w:r>
            <w:proofErr w:type="gramEnd"/>
            <w:r>
              <w:rPr>
                <w:sz w:val="22"/>
                <w:szCs w:val="24"/>
              </w:rPr>
              <w:t xml:space="preserve">, students from the healthcare industry and the health provider industry (insurance providers) will be recruited.  Moreover, </w:t>
            </w:r>
            <w:r w:rsidR="00637EBC">
              <w:rPr>
                <w:sz w:val="22"/>
                <w:szCs w:val="24"/>
              </w:rPr>
              <w:t xml:space="preserve">the proposed degree program will provide professional education to address </w:t>
            </w:r>
            <w:r>
              <w:rPr>
                <w:sz w:val="22"/>
                <w:szCs w:val="24"/>
              </w:rPr>
              <w:t xml:space="preserve">the significant increased demand for healthcare analytics professionals </w:t>
            </w:r>
            <w:r w:rsidR="00637EBC">
              <w:rPr>
                <w:sz w:val="22"/>
                <w:szCs w:val="24"/>
              </w:rPr>
              <w:t xml:space="preserve">as well as those </w:t>
            </w:r>
            <w:r>
              <w:rPr>
                <w:sz w:val="22"/>
                <w:szCs w:val="24"/>
              </w:rPr>
              <w:t>workers seeking to position themselves in the healthcare industry</w:t>
            </w:r>
            <w:r w:rsidR="00637EBC">
              <w:rPr>
                <w:sz w:val="22"/>
                <w:szCs w:val="24"/>
              </w:rPr>
              <w:t>.</w:t>
            </w:r>
          </w:p>
          <w:p w14:paraId="0DFFAE05" w14:textId="77777777" w:rsidR="009C03CB" w:rsidRPr="00ED256A" w:rsidRDefault="009C03CB" w:rsidP="00803BAE">
            <w:pPr>
              <w:tabs>
                <w:tab w:val="left" w:pos="345"/>
              </w:tabs>
              <w:rPr>
                <w:sz w:val="22"/>
                <w:szCs w:val="24"/>
              </w:rPr>
            </w:pPr>
          </w:p>
        </w:tc>
      </w:tr>
      <w:tr w:rsidR="00375698" w:rsidRPr="00375698" w14:paraId="4F5BD57C" w14:textId="77777777" w:rsidTr="00796EF2">
        <w:tc>
          <w:tcPr>
            <w:tcW w:w="10080" w:type="dxa"/>
          </w:tcPr>
          <w:p w14:paraId="0316FED8" w14:textId="77777777" w:rsidR="00375698" w:rsidRPr="00375698" w:rsidRDefault="00375698" w:rsidP="00F53CD9">
            <w:pPr>
              <w:tabs>
                <w:tab w:val="left" w:pos="345"/>
              </w:tabs>
              <w:jc w:val="both"/>
              <w:rPr>
                <w:color w:val="FF0000"/>
                <w:sz w:val="22"/>
                <w:szCs w:val="10"/>
              </w:rPr>
            </w:pPr>
            <w:r>
              <w:rPr>
                <w:sz w:val="22"/>
                <w:szCs w:val="10"/>
              </w:rPr>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14:paraId="243B43F1" w14:textId="4066B245" w:rsidR="00375698" w:rsidRDefault="00375698" w:rsidP="0085131D">
            <w:pPr>
              <w:tabs>
                <w:tab w:val="left" w:pos="345"/>
              </w:tabs>
              <w:rPr>
                <w:sz w:val="22"/>
                <w:szCs w:val="10"/>
              </w:rPr>
            </w:pPr>
          </w:p>
          <w:p w14:paraId="3ED1E89E" w14:textId="54A722F5" w:rsidR="00D72A89" w:rsidRPr="00D72A89" w:rsidRDefault="00D72A89" w:rsidP="0085131D">
            <w:pPr>
              <w:tabs>
                <w:tab w:val="left" w:pos="345"/>
              </w:tabs>
              <w:rPr>
                <w:b/>
                <w:bCs/>
                <w:sz w:val="22"/>
                <w:szCs w:val="10"/>
              </w:rPr>
            </w:pPr>
            <w:r w:rsidRPr="00D72A89">
              <w:rPr>
                <w:b/>
                <w:bCs/>
                <w:sz w:val="22"/>
                <w:szCs w:val="10"/>
              </w:rPr>
              <w:t>General -</w:t>
            </w:r>
          </w:p>
          <w:p w14:paraId="2F762EE9" w14:textId="77777777" w:rsidR="005037A3" w:rsidRPr="00D72A89" w:rsidRDefault="005037A3" w:rsidP="005037A3">
            <w:pPr>
              <w:pStyle w:val="ListParagraph"/>
              <w:numPr>
                <w:ilvl w:val="0"/>
                <w:numId w:val="20"/>
              </w:numPr>
              <w:tabs>
                <w:tab w:val="left" w:pos="345"/>
              </w:tabs>
              <w:rPr>
                <w:b/>
                <w:bCs/>
                <w:sz w:val="22"/>
                <w:szCs w:val="10"/>
              </w:rPr>
            </w:pPr>
            <w:r w:rsidRPr="00D72A89">
              <w:rPr>
                <w:b/>
                <w:bCs/>
                <w:sz w:val="22"/>
                <w:szCs w:val="10"/>
              </w:rPr>
              <w:t>Healthcare Industry</w:t>
            </w:r>
          </w:p>
          <w:p w14:paraId="66CACA4E" w14:textId="148899FE" w:rsidR="005037A3" w:rsidRPr="00D72A89" w:rsidRDefault="005037A3" w:rsidP="005037A3">
            <w:pPr>
              <w:pStyle w:val="ListParagraph"/>
              <w:numPr>
                <w:ilvl w:val="0"/>
                <w:numId w:val="20"/>
              </w:numPr>
              <w:tabs>
                <w:tab w:val="left" w:pos="345"/>
              </w:tabs>
              <w:rPr>
                <w:b/>
                <w:bCs/>
                <w:sz w:val="22"/>
                <w:szCs w:val="10"/>
              </w:rPr>
            </w:pPr>
            <w:r w:rsidRPr="00D72A89">
              <w:rPr>
                <w:b/>
                <w:bCs/>
                <w:sz w:val="22"/>
                <w:szCs w:val="10"/>
              </w:rPr>
              <w:t>Hospitals and Healthcare Facilities</w:t>
            </w:r>
          </w:p>
          <w:p w14:paraId="10AA331F" w14:textId="57886B85" w:rsidR="009C03CB" w:rsidRPr="00D72A89" w:rsidRDefault="005037A3" w:rsidP="005037A3">
            <w:pPr>
              <w:pStyle w:val="ListParagraph"/>
              <w:numPr>
                <w:ilvl w:val="0"/>
                <w:numId w:val="20"/>
              </w:numPr>
              <w:tabs>
                <w:tab w:val="left" w:pos="345"/>
              </w:tabs>
              <w:rPr>
                <w:b/>
                <w:bCs/>
                <w:sz w:val="22"/>
                <w:szCs w:val="10"/>
              </w:rPr>
            </w:pPr>
            <w:r w:rsidRPr="00D72A89">
              <w:rPr>
                <w:b/>
                <w:bCs/>
                <w:sz w:val="22"/>
                <w:szCs w:val="10"/>
              </w:rPr>
              <w:t>Insurance Industry</w:t>
            </w:r>
          </w:p>
          <w:p w14:paraId="27919F07" w14:textId="48469D71" w:rsidR="005037A3" w:rsidRDefault="005037A3" w:rsidP="005037A3">
            <w:pPr>
              <w:pStyle w:val="ListParagraph"/>
              <w:numPr>
                <w:ilvl w:val="0"/>
                <w:numId w:val="20"/>
              </w:numPr>
              <w:tabs>
                <w:tab w:val="left" w:pos="345"/>
              </w:tabs>
              <w:rPr>
                <w:sz w:val="22"/>
                <w:szCs w:val="10"/>
              </w:rPr>
            </w:pPr>
            <w:r w:rsidRPr="00D72A89">
              <w:rPr>
                <w:b/>
                <w:bCs/>
                <w:sz w:val="22"/>
                <w:szCs w:val="10"/>
              </w:rPr>
              <w:t>Federal, State, and Local Government Agencies</w:t>
            </w:r>
          </w:p>
          <w:p w14:paraId="5812DD94" w14:textId="74FAF44D" w:rsidR="005037A3" w:rsidRDefault="005037A3" w:rsidP="005037A3">
            <w:pPr>
              <w:tabs>
                <w:tab w:val="left" w:pos="345"/>
              </w:tabs>
              <w:rPr>
                <w:sz w:val="22"/>
                <w:szCs w:val="10"/>
              </w:rPr>
            </w:pPr>
          </w:p>
          <w:p w14:paraId="31072265" w14:textId="4464E4E1" w:rsidR="005037A3" w:rsidRPr="00D72A89" w:rsidRDefault="005037A3" w:rsidP="005037A3">
            <w:pPr>
              <w:tabs>
                <w:tab w:val="left" w:pos="345"/>
              </w:tabs>
              <w:rPr>
                <w:b/>
                <w:bCs/>
                <w:sz w:val="22"/>
                <w:szCs w:val="10"/>
              </w:rPr>
            </w:pPr>
            <w:r w:rsidRPr="00D72A89">
              <w:rPr>
                <w:b/>
                <w:bCs/>
                <w:sz w:val="22"/>
                <w:szCs w:val="10"/>
              </w:rPr>
              <w:t xml:space="preserve">Some </w:t>
            </w:r>
            <w:r w:rsidR="00D72A89" w:rsidRPr="00D72A89">
              <w:rPr>
                <w:b/>
                <w:bCs/>
                <w:sz w:val="22"/>
                <w:szCs w:val="10"/>
              </w:rPr>
              <w:t xml:space="preserve">possible </w:t>
            </w:r>
            <w:r w:rsidRPr="00D72A89">
              <w:rPr>
                <w:b/>
                <w:bCs/>
                <w:sz w:val="22"/>
                <w:szCs w:val="10"/>
              </w:rPr>
              <w:t>NAICS Codes that could be applicable:</w:t>
            </w:r>
          </w:p>
          <w:p w14:paraId="38DDF9D1" w14:textId="6B5C84D9" w:rsidR="005037A3" w:rsidRPr="00D72A89" w:rsidRDefault="00D72A89" w:rsidP="005037A3">
            <w:pPr>
              <w:tabs>
                <w:tab w:val="left" w:pos="345"/>
              </w:tabs>
              <w:ind w:left="345"/>
              <w:rPr>
                <w:rStyle w:val="Strong"/>
                <w:rFonts w:ascii="Roboto" w:hAnsi="Roboto"/>
                <w:b w:val="0"/>
                <w:bCs w:val="0"/>
                <w:color w:val="333333"/>
                <w:shd w:val="clear" w:color="auto" w:fill="FFFFFF"/>
              </w:rPr>
            </w:pPr>
            <w:r w:rsidRPr="00D72A89">
              <w:rPr>
                <w:b/>
                <w:bCs/>
              </w:rPr>
              <w:t>62</w:t>
            </w:r>
            <w:r w:rsidRPr="00D72A89">
              <w:rPr>
                <w:rFonts w:ascii="Roboto" w:hAnsi="Roboto"/>
                <w:b/>
                <w:bCs/>
                <w:color w:val="333333"/>
                <w:shd w:val="clear" w:color="auto" w:fill="FFFFFF"/>
              </w:rPr>
              <w:t> </w:t>
            </w:r>
            <w:r w:rsidRPr="00D72A89">
              <w:rPr>
                <w:rStyle w:val="Strong"/>
                <w:rFonts w:ascii="Roboto" w:hAnsi="Roboto"/>
                <w:b w:val="0"/>
                <w:bCs w:val="0"/>
                <w:color w:val="333333"/>
                <w:shd w:val="clear" w:color="auto" w:fill="FFFFFF"/>
              </w:rPr>
              <w:t>Health Care and Social Assistance</w:t>
            </w:r>
          </w:p>
          <w:p w14:paraId="57617523" w14:textId="7EDD7C82" w:rsidR="00D72A89" w:rsidRPr="00D72A89" w:rsidRDefault="00D72A89" w:rsidP="005037A3">
            <w:pPr>
              <w:tabs>
                <w:tab w:val="left" w:pos="345"/>
              </w:tabs>
              <w:ind w:left="345"/>
              <w:rPr>
                <w:rStyle w:val="Strong"/>
                <w:rFonts w:ascii="Roboto" w:hAnsi="Roboto"/>
                <w:b w:val="0"/>
                <w:bCs w:val="0"/>
                <w:color w:val="333333"/>
                <w:sz w:val="18"/>
                <w:szCs w:val="18"/>
                <w:shd w:val="clear" w:color="auto" w:fill="FFFFFF"/>
                <w:vertAlign w:val="superscript"/>
              </w:rPr>
            </w:pPr>
            <w:r w:rsidRPr="00D72A89">
              <w:rPr>
                <w:b/>
                <w:bCs/>
              </w:rPr>
              <w:t>6211</w:t>
            </w:r>
            <w:r w:rsidRPr="00D72A89">
              <w:rPr>
                <w:rFonts w:ascii="Roboto" w:hAnsi="Roboto"/>
                <w:b/>
                <w:bCs/>
                <w:color w:val="333333"/>
                <w:shd w:val="clear" w:color="auto" w:fill="FFFFFF"/>
              </w:rPr>
              <w:t> </w:t>
            </w:r>
            <w:r w:rsidRPr="00D72A89">
              <w:rPr>
                <w:rStyle w:val="Strong"/>
                <w:rFonts w:ascii="Roboto" w:hAnsi="Roboto"/>
                <w:b w:val="0"/>
                <w:bCs w:val="0"/>
                <w:color w:val="333333"/>
                <w:shd w:val="clear" w:color="auto" w:fill="FFFFFF"/>
              </w:rPr>
              <w:t>Offices of Physicians</w:t>
            </w:r>
          </w:p>
          <w:p w14:paraId="187FEE16" w14:textId="3BF34522" w:rsidR="00D72A89" w:rsidRPr="00D72A89" w:rsidRDefault="00D72A89" w:rsidP="005037A3">
            <w:pPr>
              <w:tabs>
                <w:tab w:val="left" w:pos="345"/>
              </w:tabs>
              <w:ind w:left="345"/>
              <w:rPr>
                <w:rStyle w:val="Strong"/>
                <w:rFonts w:ascii="Roboto" w:hAnsi="Roboto"/>
                <w:b w:val="0"/>
                <w:bCs w:val="0"/>
                <w:color w:val="333333"/>
                <w:sz w:val="18"/>
                <w:szCs w:val="18"/>
                <w:shd w:val="clear" w:color="auto" w:fill="FFFFFF"/>
                <w:vertAlign w:val="superscript"/>
              </w:rPr>
            </w:pPr>
            <w:r w:rsidRPr="00D72A89">
              <w:rPr>
                <w:b/>
                <w:bCs/>
              </w:rPr>
              <w:t>622</w:t>
            </w:r>
            <w:r w:rsidRPr="00D72A89">
              <w:rPr>
                <w:rFonts w:ascii="Roboto" w:hAnsi="Roboto"/>
                <w:b/>
                <w:bCs/>
                <w:color w:val="333333"/>
                <w:shd w:val="clear" w:color="auto" w:fill="FFFFFF"/>
              </w:rPr>
              <w:t> </w:t>
            </w:r>
            <w:r w:rsidRPr="00D72A89">
              <w:rPr>
                <w:rStyle w:val="Strong"/>
                <w:rFonts w:ascii="Roboto" w:hAnsi="Roboto"/>
                <w:b w:val="0"/>
                <w:bCs w:val="0"/>
                <w:color w:val="333333"/>
                <w:shd w:val="clear" w:color="auto" w:fill="FFFFFF"/>
              </w:rPr>
              <w:t>Hospitals</w:t>
            </w:r>
          </w:p>
          <w:p w14:paraId="15DF8B64" w14:textId="27AB4044" w:rsidR="00D72A89" w:rsidRPr="00D72A89" w:rsidRDefault="00D72A89" w:rsidP="005037A3">
            <w:pPr>
              <w:tabs>
                <w:tab w:val="left" w:pos="345"/>
              </w:tabs>
              <w:ind w:left="345"/>
              <w:rPr>
                <w:rStyle w:val="Strong"/>
                <w:rFonts w:ascii="Roboto" w:hAnsi="Roboto"/>
                <w:b w:val="0"/>
                <w:bCs w:val="0"/>
                <w:color w:val="333333"/>
                <w:sz w:val="18"/>
                <w:szCs w:val="18"/>
                <w:shd w:val="clear" w:color="auto" w:fill="FFFFFF"/>
                <w:vertAlign w:val="superscript"/>
              </w:rPr>
            </w:pPr>
            <w:r w:rsidRPr="00D72A89">
              <w:rPr>
                <w:b/>
                <w:bCs/>
              </w:rPr>
              <w:t>623</w:t>
            </w:r>
            <w:r w:rsidRPr="00D72A89">
              <w:rPr>
                <w:rFonts w:ascii="Roboto" w:hAnsi="Roboto"/>
                <w:b/>
                <w:bCs/>
                <w:color w:val="333333"/>
                <w:shd w:val="clear" w:color="auto" w:fill="FFFFFF"/>
              </w:rPr>
              <w:t> </w:t>
            </w:r>
            <w:r w:rsidRPr="00D72A89">
              <w:rPr>
                <w:rStyle w:val="Strong"/>
                <w:rFonts w:ascii="Roboto" w:hAnsi="Roboto"/>
                <w:b w:val="0"/>
                <w:bCs w:val="0"/>
                <w:color w:val="333333"/>
                <w:shd w:val="clear" w:color="auto" w:fill="FFFFFF"/>
              </w:rPr>
              <w:t>Nursing and Residential Care Facilities</w:t>
            </w:r>
          </w:p>
          <w:p w14:paraId="4D57E7DC" w14:textId="37048B68" w:rsidR="00D72A89" w:rsidRPr="00ED42A0" w:rsidRDefault="00D72A89" w:rsidP="00ED42A0">
            <w:pPr>
              <w:tabs>
                <w:tab w:val="left" w:pos="345"/>
              </w:tabs>
              <w:ind w:left="345"/>
              <w:rPr>
                <w:rFonts w:ascii="Roboto" w:hAnsi="Roboto"/>
                <w:color w:val="333333"/>
                <w:sz w:val="18"/>
                <w:szCs w:val="18"/>
                <w:shd w:val="clear" w:color="auto" w:fill="FFFFFF"/>
                <w:vertAlign w:val="superscript"/>
              </w:rPr>
            </w:pPr>
            <w:r w:rsidRPr="00D72A89">
              <w:rPr>
                <w:b/>
                <w:bCs/>
              </w:rPr>
              <w:t>624</w:t>
            </w:r>
            <w:r w:rsidRPr="00D72A89">
              <w:rPr>
                <w:rFonts w:ascii="Roboto" w:hAnsi="Roboto"/>
                <w:b/>
                <w:bCs/>
                <w:color w:val="333333"/>
                <w:shd w:val="clear" w:color="auto" w:fill="FFFFFF"/>
              </w:rPr>
              <w:t> </w:t>
            </w:r>
            <w:r w:rsidRPr="00D72A89">
              <w:rPr>
                <w:rStyle w:val="Strong"/>
                <w:rFonts w:ascii="Roboto" w:hAnsi="Roboto"/>
                <w:b w:val="0"/>
                <w:bCs w:val="0"/>
                <w:color w:val="333333"/>
                <w:shd w:val="clear" w:color="auto" w:fill="FFFFFF"/>
              </w:rPr>
              <w:t>Social Assistance</w:t>
            </w:r>
          </w:p>
          <w:p w14:paraId="0EBA7D24" w14:textId="77777777" w:rsidR="00D72A89" w:rsidRDefault="00D72A89" w:rsidP="005037A3">
            <w:pPr>
              <w:tabs>
                <w:tab w:val="left" w:pos="345"/>
              </w:tabs>
              <w:ind w:left="345"/>
              <w:rPr>
                <w:b/>
                <w:bCs/>
                <w:sz w:val="22"/>
                <w:szCs w:val="10"/>
              </w:rPr>
            </w:pPr>
          </w:p>
          <w:p w14:paraId="49563ED7" w14:textId="3280B55D" w:rsidR="005037A3" w:rsidRPr="00D72A89" w:rsidRDefault="005037A3" w:rsidP="005037A3">
            <w:pPr>
              <w:tabs>
                <w:tab w:val="left" w:pos="345"/>
              </w:tabs>
              <w:ind w:left="345"/>
              <w:rPr>
                <w:b/>
                <w:bCs/>
                <w:sz w:val="22"/>
                <w:szCs w:val="10"/>
              </w:rPr>
            </w:pPr>
            <w:r w:rsidRPr="00D72A89">
              <w:rPr>
                <w:b/>
                <w:bCs/>
                <w:sz w:val="22"/>
                <w:szCs w:val="10"/>
              </w:rPr>
              <w:t>524291 Claims adjusting, insurance</w:t>
            </w:r>
          </w:p>
          <w:p w14:paraId="0CB58F55" w14:textId="77777777" w:rsidR="005037A3" w:rsidRPr="00D72A89" w:rsidRDefault="005037A3" w:rsidP="005037A3">
            <w:pPr>
              <w:tabs>
                <w:tab w:val="left" w:pos="345"/>
              </w:tabs>
              <w:ind w:left="345"/>
              <w:rPr>
                <w:b/>
                <w:bCs/>
                <w:sz w:val="22"/>
                <w:szCs w:val="10"/>
              </w:rPr>
            </w:pPr>
            <w:r w:rsidRPr="00D72A89">
              <w:rPr>
                <w:b/>
                <w:bCs/>
                <w:sz w:val="22"/>
                <w:szCs w:val="10"/>
              </w:rPr>
              <w:t>524291 Insurance claims adjusting</w:t>
            </w:r>
          </w:p>
          <w:p w14:paraId="2C485F76" w14:textId="77777777" w:rsidR="005037A3" w:rsidRPr="00D72A89" w:rsidRDefault="005037A3" w:rsidP="005037A3">
            <w:pPr>
              <w:tabs>
                <w:tab w:val="left" w:pos="345"/>
              </w:tabs>
              <w:ind w:left="345"/>
              <w:rPr>
                <w:b/>
                <w:bCs/>
                <w:sz w:val="22"/>
                <w:szCs w:val="10"/>
              </w:rPr>
            </w:pPr>
            <w:r w:rsidRPr="00D72A89">
              <w:rPr>
                <w:b/>
                <w:bCs/>
                <w:sz w:val="22"/>
                <w:szCs w:val="10"/>
              </w:rPr>
              <w:t>524291 Insurance claims investigation services</w:t>
            </w:r>
          </w:p>
          <w:p w14:paraId="6F82F274" w14:textId="77777777" w:rsidR="005037A3" w:rsidRPr="00D72A89" w:rsidRDefault="005037A3" w:rsidP="005037A3">
            <w:pPr>
              <w:tabs>
                <w:tab w:val="left" w:pos="345"/>
              </w:tabs>
              <w:ind w:left="345"/>
              <w:rPr>
                <w:b/>
                <w:bCs/>
                <w:sz w:val="22"/>
                <w:szCs w:val="10"/>
              </w:rPr>
            </w:pPr>
            <w:r w:rsidRPr="00D72A89">
              <w:rPr>
                <w:b/>
                <w:bCs/>
                <w:sz w:val="22"/>
                <w:szCs w:val="10"/>
              </w:rPr>
              <w:t>524292 Claims processing services, insurance, third party</w:t>
            </w:r>
          </w:p>
          <w:p w14:paraId="0D9C3C03" w14:textId="77777777" w:rsidR="005037A3" w:rsidRPr="00D72A89" w:rsidRDefault="005037A3" w:rsidP="005037A3">
            <w:pPr>
              <w:tabs>
                <w:tab w:val="left" w:pos="345"/>
              </w:tabs>
              <w:ind w:left="345"/>
              <w:rPr>
                <w:b/>
                <w:bCs/>
                <w:sz w:val="22"/>
                <w:szCs w:val="10"/>
              </w:rPr>
            </w:pPr>
            <w:r w:rsidRPr="00D72A89">
              <w:rPr>
                <w:b/>
                <w:bCs/>
                <w:sz w:val="22"/>
                <w:szCs w:val="10"/>
              </w:rPr>
              <w:t>524292 Insurance claims processing services, third party</w:t>
            </w:r>
          </w:p>
          <w:p w14:paraId="3DB6F9E9" w14:textId="77777777" w:rsidR="005037A3" w:rsidRPr="00D72A89" w:rsidRDefault="005037A3" w:rsidP="005037A3">
            <w:pPr>
              <w:tabs>
                <w:tab w:val="left" w:pos="345"/>
              </w:tabs>
              <w:ind w:left="345"/>
              <w:rPr>
                <w:b/>
                <w:bCs/>
                <w:sz w:val="22"/>
                <w:szCs w:val="10"/>
              </w:rPr>
            </w:pPr>
            <w:r w:rsidRPr="00D72A89">
              <w:rPr>
                <w:b/>
                <w:bCs/>
                <w:sz w:val="22"/>
                <w:szCs w:val="10"/>
              </w:rPr>
              <w:t>524292 Insurance fund, third party administrative services (except claims adjusting only)</w:t>
            </w:r>
          </w:p>
          <w:p w14:paraId="2F9E29AD" w14:textId="77777777" w:rsidR="005037A3" w:rsidRPr="00D72A89" w:rsidRDefault="005037A3" w:rsidP="005037A3">
            <w:pPr>
              <w:tabs>
                <w:tab w:val="left" w:pos="345"/>
              </w:tabs>
              <w:ind w:left="345"/>
              <w:rPr>
                <w:b/>
                <w:bCs/>
                <w:sz w:val="22"/>
                <w:szCs w:val="10"/>
              </w:rPr>
            </w:pPr>
            <w:r w:rsidRPr="00D72A89">
              <w:rPr>
                <w:b/>
                <w:bCs/>
                <w:sz w:val="22"/>
                <w:szCs w:val="10"/>
              </w:rPr>
              <w:t>524292 Insurance plan administrative services (except claims adjusting only), third party</w:t>
            </w:r>
          </w:p>
          <w:p w14:paraId="4D13871B" w14:textId="61B19701" w:rsidR="005037A3" w:rsidRPr="00D72A89" w:rsidRDefault="005037A3" w:rsidP="005037A3">
            <w:pPr>
              <w:tabs>
                <w:tab w:val="left" w:pos="345"/>
              </w:tabs>
              <w:ind w:left="345"/>
              <w:rPr>
                <w:b/>
                <w:bCs/>
                <w:sz w:val="22"/>
                <w:szCs w:val="10"/>
              </w:rPr>
            </w:pPr>
            <w:r w:rsidRPr="00D72A89">
              <w:rPr>
                <w:b/>
                <w:bCs/>
                <w:sz w:val="22"/>
                <w:szCs w:val="10"/>
              </w:rPr>
              <w:t>524298 Insurance investigation services (except claims investigation)</w:t>
            </w:r>
          </w:p>
          <w:p w14:paraId="1C4F105A" w14:textId="77777777" w:rsidR="005037A3" w:rsidRDefault="005037A3" w:rsidP="0085131D">
            <w:pPr>
              <w:tabs>
                <w:tab w:val="left" w:pos="345"/>
              </w:tabs>
              <w:rPr>
                <w:sz w:val="22"/>
                <w:szCs w:val="10"/>
              </w:rPr>
            </w:pPr>
          </w:p>
          <w:p w14:paraId="6C77EA13" w14:textId="77777777" w:rsidR="009C03CB" w:rsidRPr="00375698" w:rsidRDefault="009C03CB" w:rsidP="0085131D">
            <w:pPr>
              <w:tabs>
                <w:tab w:val="left" w:pos="345"/>
              </w:tabs>
              <w:rPr>
                <w:sz w:val="22"/>
                <w:szCs w:val="10"/>
              </w:rPr>
            </w:pPr>
          </w:p>
        </w:tc>
      </w:tr>
      <w:tr w:rsidR="00EE31C5" w:rsidRPr="0085131D" w14:paraId="38147134" w14:textId="77777777" w:rsidTr="00796EF2">
        <w:tc>
          <w:tcPr>
            <w:tcW w:w="10080" w:type="dxa"/>
          </w:tcPr>
          <w:p w14:paraId="1119D62F" w14:textId="77777777" w:rsidR="00EE31C5" w:rsidRDefault="00EE31C5" w:rsidP="00F53CD9">
            <w:pPr>
              <w:tabs>
                <w:tab w:val="left" w:pos="345"/>
              </w:tabs>
              <w:jc w:val="both"/>
              <w:rPr>
                <w:sz w:val="10"/>
                <w:szCs w:val="10"/>
              </w:rPr>
            </w:pPr>
          </w:p>
          <w:p w14:paraId="273A7E46" w14:textId="77777777"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0A0B1BEC" w14:textId="2B877538" w:rsidR="009C03CB" w:rsidRDefault="009C03CB" w:rsidP="00F53CD9">
            <w:pPr>
              <w:tabs>
                <w:tab w:val="left" w:pos="345"/>
              </w:tabs>
              <w:jc w:val="both"/>
              <w:rPr>
                <w:sz w:val="22"/>
                <w:szCs w:val="24"/>
              </w:rPr>
            </w:pPr>
          </w:p>
          <w:p w14:paraId="06A8AC74" w14:textId="7D0E7918" w:rsidR="00ED42A0" w:rsidRPr="00ED42A0" w:rsidRDefault="00ED42A0" w:rsidP="00ED42A0">
            <w:pPr>
              <w:tabs>
                <w:tab w:val="left" w:pos="345"/>
              </w:tabs>
              <w:ind w:left="345"/>
              <w:jc w:val="both"/>
              <w:rPr>
                <w:b/>
                <w:bCs/>
                <w:sz w:val="22"/>
                <w:szCs w:val="24"/>
              </w:rPr>
            </w:pPr>
            <w:r w:rsidRPr="00ED42A0">
              <w:rPr>
                <w:b/>
                <w:bCs/>
                <w:sz w:val="22"/>
                <w:szCs w:val="24"/>
              </w:rPr>
              <w:t>Northwest Arkansas</w:t>
            </w:r>
          </w:p>
          <w:p w14:paraId="2483117D" w14:textId="795BD8B2" w:rsidR="00ED42A0" w:rsidRPr="00ED42A0" w:rsidRDefault="00ED42A0" w:rsidP="00ED42A0">
            <w:pPr>
              <w:tabs>
                <w:tab w:val="left" w:pos="345"/>
              </w:tabs>
              <w:ind w:left="345"/>
              <w:jc w:val="both"/>
              <w:rPr>
                <w:b/>
                <w:bCs/>
                <w:sz w:val="22"/>
                <w:szCs w:val="24"/>
              </w:rPr>
            </w:pPr>
            <w:r w:rsidRPr="00ED42A0">
              <w:rPr>
                <w:b/>
                <w:bCs/>
                <w:sz w:val="22"/>
                <w:szCs w:val="24"/>
              </w:rPr>
              <w:t>Ft. Smith, AR</w:t>
            </w:r>
          </w:p>
          <w:p w14:paraId="2F488634" w14:textId="0CF3EDFA" w:rsidR="00ED42A0" w:rsidRPr="00ED42A0" w:rsidRDefault="00ED42A0" w:rsidP="00ED42A0">
            <w:pPr>
              <w:tabs>
                <w:tab w:val="left" w:pos="345"/>
              </w:tabs>
              <w:ind w:left="345"/>
              <w:jc w:val="both"/>
              <w:rPr>
                <w:b/>
                <w:bCs/>
                <w:sz w:val="22"/>
                <w:szCs w:val="24"/>
              </w:rPr>
            </w:pPr>
            <w:r w:rsidRPr="00ED42A0">
              <w:rPr>
                <w:b/>
                <w:bCs/>
                <w:sz w:val="22"/>
                <w:szCs w:val="24"/>
              </w:rPr>
              <w:t>Little Rock, AR</w:t>
            </w:r>
          </w:p>
          <w:p w14:paraId="04FD415A" w14:textId="2762DB18" w:rsidR="00ED42A0" w:rsidRPr="00ED42A0" w:rsidRDefault="00ED42A0" w:rsidP="00ED42A0">
            <w:pPr>
              <w:tabs>
                <w:tab w:val="left" w:pos="345"/>
              </w:tabs>
              <w:ind w:left="345"/>
              <w:jc w:val="both"/>
              <w:rPr>
                <w:b/>
                <w:bCs/>
                <w:sz w:val="22"/>
                <w:szCs w:val="24"/>
              </w:rPr>
            </w:pPr>
            <w:r w:rsidRPr="00ED42A0">
              <w:rPr>
                <w:b/>
                <w:bCs/>
                <w:sz w:val="22"/>
                <w:szCs w:val="24"/>
              </w:rPr>
              <w:t>State of Arkansas</w:t>
            </w:r>
          </w:p>
          <w:p w14:paraId="5BB20704" w14:textId="0D9E35D3" w:rsidR="009C03CB" w:rsidRPr="00ED42A0" w:rsidRDefault="00ED42A0" w:rsidP="00ED42A0">
            <w:pPr>
              <w:tabs>
                <w:tab w:val="left" w:pos="345"/>
              </w:tabs>
              <w:ind w:left="345"/>
              <w:jc w:val="both"/>
              <w:rPr>
                <w:b/>
                <w:bCs/>
                <w:sz w:val="22"/>
                <w:szCs w:val="24"/>
              </w:rPr>
            </w:pPr>
            <w:r w:rsidRPr="00ED42A0">
              <w:rPr>
                <w:b/>
                <w:bCs/>
                <w:sz w:val="22"/>
                <w:szCs w:val="24"/>
              </w:rPr>
              <w:t>Region – Arkansas, Texas, Oklahoma, Missouri, Kansas, &amp; Louisiana</w:t>
            </w:r>
          </w:p>
          <w:p w14:paraId="57C4124C" w14:textId="77777777" w:rsidR="00EE31C5" w:rsidRPr="00ED256A" w:rsidRDefault="00622FB8" w:rsidP="00F53CD9">
            <w:pPr>
              <w:tabs>
                <w:tab w:val="left" w:pos="345"/>
              </w:tabs>
              <w:jc w:val="both"/>
              <w:rPr>
                <w:sz w:val="22"/>
                <w:szCs w:val="24"/>
              </w:rPr>
            </w:pPr>
            <w:r>
              <w:rPr>
                <w:sz w:val="22"/>
                <w:szCs w:val="24"/>
              </w:rPr>
              <w:t xml:space="preserve"> </w:t>
            </w:r>
          </w:p>
          <w:p w14:paraId="17FED264" w14:textId="77777777" w:rsidR="00EE31C5" w:rsidRDefault="00EE31C5" w:rsidP="00F53CD9">
            <w:pPr>
              <w:tabs>
                <w:tab w:val="left" w:pos="345"/>
              </w:tabs>
              <w:jc w:val="both"/>
              <w:rPr>
                <w:sz w:val="10"/>
                <w:szCs w:val="10"/>
              </w:rPr>
            </w:pPr>
          </w:p>
          <w:p w14:paraId="25DA0592" w14:textId="77777777" w:rsidR="00EE31C5" w:rsidRPr="00796EF2" w:rsidRDefault="00EE31C5" w:rsidP="00F53CD9">
            <w:pPr>
              <w:tabs>
                <w:tab w:val="left" w:pos="345"/>
              </w:tabs>
              <w:jc w:val="both"/>
              <w:rPr>
                <w:sz w:val="10"/>
                <w:szCs w:val="10"/>
              </w:rPr>
            </w:pPr>
          </w:p>
        </w:tc>
      </w:tr>
      <w:tr w:rsidR="00C634D7" w:rsidRPr="0085131D" w14:paraId="712F3C75" w14:textId="77777777" w:rsidTr="00375698">
        <w:trPr>
          <w:trHeight w:val="1088"/>
        </w:trPr>
        <w:tc>
          <w:tcPr>
            <w:tcW w:w="10080" w:type="dxa"/>
          </w:tcPr>
          <w:p w14:paraId="7CC67A6E" w14:textId="77777777" w:rsidR="00C634D7" w:rsidRDefault="00C634D7" w:rsidP="00F53CD9">
            <w:pPr>
              <w:tabs>
                <w:tab w:val="left" w:pos="345"/>
              </w:tabs>
              <w:jc w:val="both"/>
              <w:rPr>
                <w:sz w:val="22"/>
                <w:szCs w:val="22"/>
              </w:rPr>
            </w:pPr>
            <w:r w:rsidRPr="00B25867">
              <w:rPr>
                <w:sz w:val="22"/>
                <w:szCs w:val="22"/>
              </w:rPr>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p w14:paraId="58FC8B51" w14:textId="0FC5DA1C" w:rsidR="00ED42A0" w:rsidRDefault="00ED42A0" w:rsidP="00F53CD9">
            <w:pPr>
              <w:tabs>
                <w:tab w:val="left" w:pos="345"/>
              </w:tabs>
              <w:jc w:val="both"/>
              <w:rPr>
                <w:sz w:val="22"/>
                <w:szCs w:val="22"/>
              </w:rPr>
            </w:pPr>
          </w:p>
          <w:p w14:paraId="26C8B55C" w14:textId="6CB81635" w:rsidR="00ED42A0" w:rsidRPr="00ED42A0" w:rsidRDefault="00ED42A0" w:rsidP="00ED42A0">
            <w:pPr>
              <w:pStyle w:val="ListParagraph"/>
              <w:numPr>
                <w:ilvl w:val="0"/>
                <w:numId w:val="20"/>
              </w:numPr>
              <w:tabs>
                <w:tab w:val="left" w:pos="345"/>
              </w:tabs>
              <w:rPr>
                <w:sz w:val="22"/>
                <w:szCs w:val="24"/>
              </w:rPr>
            </w:pPr>
            <w:r w:rsidRPr="00ED42A0">
              <w:rPr>
                <w:sz w:val="22"/>
                <w:szCs w:val="24"/>
              </w:rPr>
              <w:t>Comments and input from Walton College Enterprise Systems Advisory Council</w:t>
            </w:r>
          </w:p>
          <w:p w14:paraId="1380B7C6" w14:textId="77777777" w:rsidR="00ED42A0" w:rsidRDefault="00ED42A0" w:rsidP="00ED42A0">
            <w:pPr>
              <w:tabs>
                <w:tab w:val="left" w:pos="345"/>
              </w:tabs>
              <w:rPr>
                <w:sz w:val="22"/>
                <w:szCs w:val="24"/>
              </w:rPr>
            </w:pPr>
          </w:p>
          <w:p w14:paraId="0F7C6B5B" w14:textId="3332BBFD" w:rsidR="00ED42A0" w:rsidRPr="00ED42A0" w:rsidRDefault="00ED42A0" w:rsidP="00ED42A0">
            <w:pPr>
              <w:pStyle w:val="ListParagraph"/>
              <w:numPr>
                <w:ilvl w:val="0"/>
                <w:numId w:val="20"/>
              </w:numPr>
              <w:tabs>
                <w:tab w:val="left" w:pos="345"/>
              </w:tabs>
              <w:rPr>
                <w:sz w:val="22"/>
                <w:szCs w:val="24"/>
              </w:rPr>
            </w:pPr>
            <w:r w:rsidRPr="00ED42A0">
              <w:rPr>
                <w:sz w:val="22"/>
                <w:szCs w:val="24"/>
              </w:rPr>
              <w:t xml:space="preserve">The </w:t>
            </w:r>
            <w:r w:rsidRPr="00ED42A0">
              <w:rPr>
                <w:b/>
                <w:bCs/>
                <w:sz w:val="22"/>
                <w:szCs w:val="24"/>
              </w:rPr>
              <w:t>Master of Healthcare Business Analytics (M.H.B.A.)</w:t>
            </w:r>
            <w:r w:rsidRPr="00ED42A0">
              <w:rPr>
                <w:sz w:val="22"/>
                <w:szCs w:val="24"/>
              </w:rPr>
              <w:t xml:space="preserve"> degree is a professional thirty (30) hour degree focusing on business analytics applications in healthcare and healthcare analytics applications.  This new and innovative graduate degree program is an intra-college program between the Sam M. Walton College of Business and the College of Education and Health Professions.</w:t>
            </w:r>
          </w:p>
          <w:p w14:paraId="332F37C9" w14:textId="77777777" w:rsidR="00ED42A0" w:rsidRDefault="00ED42A0" w:rsidP="00ED42A0">
            <w:pPr>
              <w:tabs>
                <w:tab w:val="left" w:pos="345"/>
              </w:tabs>
              <w:rPr>
                <w:sz w:val="22"/>
                <w:szCs w:val="24"/>
              </w:rPr>
            </w:pPr>
          </w:p>
          <w:p w14:paraId="344D2B21" w14:textId="0000825E" w:rsidR="00ED42A0" w:rsidRPr="00ED42A0" w:rsidRDefault="00ED42A0" w:rsidP="00ED42A0">
            <w:pPr>
              <w:pStyle w:val="ListParagraph"/>
              <w:numPr>
                <w:ilvl w:val="0"/>
                <w:numId w:val="20"/>
              </w:numPr>
              <w:tabs>
                <w:tab w:val="left" w:pos="345"/>
              </w:tabs>
              <w:jc w:val="both"/>
              <w:rPr>
                <w:sz w:val="22"/>
                <w:szCs w:val="22"/>
              </w:rPr>
            </w:pPr>
            <w:r w:rsidRPr="00ED42A0">
              <w:rPr>
                <w:sz w:val="22"/>
                <w:szCs w:val="24"/>
              </w:rPr>
              <w:t xml:space="preserve">The degree will address barriers and facilitators to adoption of new procedures in the healthcare environment, as well as how analytics can achieve modern healthcare system goals: high-quality, responsive, affordable, and efficient care.  Healthcare systems capture enormous amounts of information (such as electronic health records, billing information, patient wait times, supply records) as well as more novel forms of data (such as chronic disease monitoring, radio-frequency identification tracking, etc.).  Managerial issues such as how to get electronic data users to employ it consistently for improving healthcare delivery, managing the </w:t>
            </w:r>
            <w:proofErr w:type="gramStart"/>
            <w:r w:rsidRPr="00ED42A0">
              <w:rPr>
                <w:sz w:val="22"/>
                <w:szCs w:val="24"/>
              </w:rPr>
              <w:t>reporting</w:t>
            </w:r>
            <w:proofErr w:type="gramEnd"/>
            <w:r w:rsidRPr="00ED42A0">
              <w:rPr>
                <w:sz w:val="22"/>
                <w:szCs w:val="24"/>
              </w:rPr>
              <w:t xml:space="preserve"> and sharing of data, and leveraging data and resources to improve health at a manageable cost.  This degree program is designed to provide professional preparation for positions in healthcare business, government, and public service.  Sufficient flexibility is provided to meet the needs of students with various backgrounds and foster lifelong learning and innovation.</w:t>
            </w:r>
          </w:p>
          <w:p w14:paraId="0347B674" w14:textId="6553C013" w:rsidR="00ED42A0" w:rsidRPr="00B25867" w:rsidRDefault="00ED42A0" w:rsidP="00F53CD9">
            <w:pPr>
              <w:tabs>
                <w:tab w:val="left" w:pos="345"/>
              </w:tabs>
              <w:jc w:val="both"/>
              <w:rPr>
                <w:sz w:val="22"/>
                <w:szCs w:val="22"/>
              </w:rPr>
            </w:pPr>
          </w:p>
        </w:tc>
      </w:tr>
      <w:tr w:rsidR="00803BAE" w:rsidRPr="0085131D" w14:paraId="5A53DB6E" w14:textId="77777777" w:rsidTr="00375698">
        <w:trPr>
          <w:trHeight w:val="1088"/>
        </w:trPr>
        <w:tc>
          <w:tcPr>
            <w:tcW w:w="10080" w:type="dxa"/>
          </w:tcPr>
          <w:p w14:paraId="3C2F36D0" w14:textId="77777777" w:rsidR="00796EF2" w:rsidRPr="00796EF2" w:rsidRDefault="00796EF2" w:rsidP="00803BAE">
            <w:pPr>
              <w:tabs>
                <w:tab w:val="left" w:pos="345"/>
              </w:tabs>
              <w:rPr>
                <w:sz w:val="10"/>
                <w:szCs w:val="10"/>
              </w:rPr>
            </w:pPr>
          </w:p>
          <w:p w14:paraId="7A56A01A" w14:textId="77777777" w:rsidR="007C5E90" w:rsidRPr="00796EF2" w:rsidRDefault="007C5E90" w:rsidP="007C5E90">
            <w:pPr>
              <w:rPr>
                <w:sz w:val="10"/>
                <w:szCs w:val="10"/>
              </w:rPr>
            </w:pPr>
          </w:p>
          <w:p w14:paraId="6848FDC7" w14:textId="77777777"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6F02AFA4" w14:textId="77777777" w:rsidR="00796EF2" w:rsidRDefault="00796EF2" w:rsidP="0085131D">
            <w:pPr>
              <w:tabs>
                <w:tab w:val="left" w:pos="345"/>
              </w:tabs>
              <w:rPr>
                <w:sz w:val="22"/>
                <w:szCs w:val="24"/>
              </w:rPr>
            </w:pPr>
          </w:p>
          <w:p w14:paraId="1409E05A" w14:textId="77777777" w:rsidR="00104EB3" w:rsidRDefault="00104EB3" w:rsidP="00104EB3">
            <w:pPr>
              <w:pStyle w:val="ListParagraph"/>
              <w:numPr>
                <w:ilvl w:val="0"/>
                <w:numId w:val="20"/>
              </w:numPr>
              <w:tabs>
                <w:tab w:val="left" w:pos="345"/>
              </w:tabs>
              <w:rPr>
                <w:b/>
                <w:bCs/>
                <w:sz w:val="22"/>
                <w:szCs w:val="24"/>
              </w:rPr>
            </w:pPr>
            <w:r w:rsidRPr="00104EB3">
              <w:rPr>
                <w:b/>
                <w:bCs/>
                <w:sz w:val="22"/>
                <w:szCs w:val="24"/>
              </w:rPr>
              <w:t xml:space="preserve">Fall, 2022 </w:t>
            </w:r>
            <w:r w:rsidR="00ED42A0">
              <w:rPr>
                <w:b/>
                <w:bCs/>
                <w:sz w:val="22"/>
                <w:szCs w:val="24"/>
              </w:rPr>
              <w:t>(08/15/2022)</w:t>
            </w:r>
          </w:p>
          <w:p w14:paraId="533CB0B4" w14:textId="3CE76491" w:rsidR="00ED42A0" w:rsidRPr="00104EB3" w:rsidRDefault="00ED42A0" w:rsidP="00ED42A0">
            <w:pPr>
              <w:pStyle w:val="ListParagraph"/>
              <w:tabs>
                <w:tab w:val="left" w:pos="345"/>
              </w:tabs>
              <w:rPr>
                <w:b/>
                <w:bCs/>
                <w:sz w:val="22"/>
                <w:szCs w:val="24"/>
              </w:rPr>
            </w:pPr>
          </w:p>
        </w:tc>
      </w:tr>
      <w:tr w:rsidR="0038149D" w:rsidRPr="0085131D" w14:paraId="3DDA5843" w14:textId="77777777" w:rsidTr="00796EF2">
        <w:tc>
          <w:tcPr>
            <w:tcW w:w="10080" w:type="dxa"/>
          </w:tcPr>
          <w:p w14:paraId="5E15F655" w14:textId="77777777" w:rsidR="0038149D" w:rsidRPr="00796EF2" w:rsidRDefault="0038149D" w:rsidP="0085131D">
            <w:pPr>
              <w:tabs>
                <w:tab w:val="left" w:pos="300"/>
                <w:tab w:val="left" w:pos="1100"/>
              </w:tabs>
              <w:rPr>
                <w:sz w:val="10"/>
                <w:szCs w:val="10"/>
                <w:u w:val="single"/>
              </w:rPr>
            </w:pPr>
          </w:p>
          <w:p w14:paraId="0B97FFE3" w14:textId="77777777"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6140553F" w14:textId="77777777" w:rsidR="0038149D" w:rsidRPr="00ED256A" w:rsidRDefault="0038149D" w:rsidP="0085131D">
            <w:pPr>
              <w:tabs>
                <w:tab w:val="left" w:pos="1100"/>
              </w:tabs>
              <w:ind w:left="1400" w:hanging="700"/>
              <w:rPr>
                <w:sz w:val="22"/>
                <w:szCs w:val="24"/>
              </w:rPr>
            </w:pPr>
          </w:p>
          <w:p w14:paraId="7C132B0C" w14:textId="5EBE06A6" w:rsidR="00C56CF6" w:rsidRPr="00ED256A" w:rsidRDefault="0038149D" w:rsidP="0085131D">
            <w:pPr>
              <w:tabs>
                <w:tab w:val="left" w:pos="1100"/>
              </w:tabs>
              <w:ind w:left="400"/>
              <w:rPr>
                <w:sz w:val="22"/>
                <w:szCs w:val="24"/>
              </w:rPr>
            </w:pPr>
            <w:r w:rsidRPr="00ED256A">
              <w:rPr>
                <w:sz w:val="22"/>
                <w:szCs w:val="24"/>
              </w:rPr>
              <w:t xml:space="preserve">Name: </w:t>
            </w:r>
            <w:r w:rsidR="00104EB3" w:rsidRPr="00104EB3">
              <w:rPr>
                <w:b/>
                <w:bCs/>
                <w:sz w:val="22"/>
                <w:szCs w:val="24"/>
              </w:rPr>
              <w:t>Paul Cronan</w:t>
            </w:r>
          </w:p>
          <w:p w14:paraId="06677169" w14:textId="77777777" w:rsidR="00C56CF6" w:rsidRPr="00ED256A" w:rsidRDefault="00C56CF6" w:rsidP="0085131D">
            <w:pPr>
              <w:tabs>
                <w:tab w:val="left" w:pos="1100"/>
              </w:tabs>
              <w:ind w:left="200"/>
              <w:rPr>
                <w:sz w:val="22"/>
                <w:szCs w:val="24"/>
              </w:rPr>
            </w:pPr>
          </w:p>
          <w:p w14:paraId="49767AF9" w14:textId="29073584" w:rsidR="0038149D" w:rsidRPr="00ED256A" w:rsidRDefault="0038149D" w:rsidP="0085131D">
            <w:pPr>
              <w:tabs>
                <w:tab w:val="left" w:pos="1100"/>
              </w:tabs>
              <w:ind w:left="400"/>
              <w:rPr>
                <w:sz w:val="22"/>
                <w:szCs w:val="24"/>
              </w:rPr>
            </w:pPr>
            <w:r w:rsidRPr="00ED256A">
              <w:rPr>
                <w:sz w:val="22"/>
                <w:szCs w:val="24"/>
              </w:rPr>
              <w:lastRenderedPageBreak/>
              <w:t xml:space="preserve">Title: </w:t>
            </w:r>
            <w:r w:rsidR="00104EB3">
              <w:rPr>
                <w:sz w:val="22"/>
                <w:szCs w:val="24"/>
              </w:rPr>
              <w:t xml:space="preserve">   </w:t>
            </w:r>
            <w:r w:rsidR="00104EB3" w:rsidRPr="00104EB3">
              <w:rPr>
                <w:b/>
                <w:bCs/>
                <w:sz w:val="22"/>
                <w:szCs w:val="24"/>
              </w:rPr>
              <w:t>Professor</w:t>
            </w:r>
          </w:p>
          <w:p w14:paraId="61587447"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1971AF1F" w14:textId="658700BB" w:rsidR="00C56CF6" w:rsidRPr="00104EB3" w:rsidRDefault="0038149D" w:rsidP="0085131D">
            <w:pPr>
              <w:tabs>
                <w:tab w:val="left" w:pos="1100"/>
              </w:tabs>
              <w:ind w:left="400"/>
              <w:rPr>
                <w:b/>
                <w:bCs/>
                <w:sz w:val="22"/>
                <w:szCs w:val="24"/>
              </w:rPr>
            </w:pPr>
            <w:r w:rsidRPr="00ED256A">
              <w:rPr>
                <w:sz w:val="22"/>
                <w:szCs w:val="24"/>
              </w:rPr>
              <w:t xml:space="preserve">E-mail: </w:t>
            </w:r>
            <w:r w:rsidR="00104EB3">
              <w:rPr>
                <w:b/>
                <w:bCs/>
                <w:sz w:val="22"/>
                <w:szCs w:val="24"/>
              </w:rPr>
              <w:t>cronan@uark.edu</w:t>
            </w:r>
          </w:p>
          <w:p w14:paraId="3957FE3F" w14:textId="77777777" w:rsidR="00C56CF6" w:rsidRPr="00ED256A" w:rsidRDefault="00C56CF6" w:rsidP="0085131D">
            <w:pPr>
              <w:tabs>
                <w:tab w:val="left" w:pos="1100"/>
              </w:tabs>
              <w:ind w:left="200"/>
              <w:rPr>
                <w:sz w:val="22"/>
                <w:szCs w:val="24"/>
              </w:rPr>
            </w:pPr>
          </w:p>
          <w:p w14:paraId="7FC18363" w14:textId="619B410F" w:rsidR="00C56CF6" w:rsidRPr="00ED256A" w:rsidRDefault="0038149D" w:rsidP="00796EF2">
            <w:pPr>
              <w:ind w:left="400"/>
              <w:rPr>
                <w:sz w:val="22"/>
                <w:szCs w:val="24"/>
              </w:rPr>
            </w:pPr>
            <w:r w:rsidRPr="00ED256A">
              <w:rPr>
                <w:sz w:val="22"/>
                <w:szCs w:val="24"/>
              </w:rPr>
              <w:t xml:space="preserve">Phone: </w:t>
            </w:r>
            <w:r w:rsidR="00104EB3" w:rsidRPr="00104EB3">
              <w:rPr>
                <w:b/>
                <w:bCs/>
                <w:sz w:val="22"/>
                <w:szCs w:val="24"/>
              </w:rPr>
              <w:t>(479) 575-6130</w:t>
            </w:r>
          </w:p>
        </w:tc>
      </w:tr>
      <w:tr w:rsidR="00104EB3" w:rsidRPr="0085131D" w14:paraId="0CBAE9F5" w14:textId="77777777" w:rsidTr="00796EF2">
        <w:tc>
          <w:tcPr>
            <w:tcW w:w="10080" w:type="dxa"/>
          </w:tcPr>
          <w:p w14:paraId="3BD24557" w14:textId="77777777" w:rsidR="00104EB3" w:rsidRPr="00796EF2" w:rsidRDefault="00104EB3" w:rsidP="0085131D">
            <w:pPr>
              <w:tabs>
                <w:tab w:val="left" w:pos="300"/>
                <w:tab w:val="left" w:pos="1100"/>
              </w:tabs>
              <w:rPr>
                <w:sz w:val="10"/>
                <w:szCs w:val="10"/>
                <w:u w:val="single"/>
              </w:rPr>
            </w:pPr>
          </w:p>
        </w:tc>
      </w:tr>
    </w:tbl>
    <w:p w14:paraId="7C78E05F" w14:textId="77777777" w:rsidR="00375698" w:rsidRDefault="00375698" w:rsidP="008044FA">
      <w:pPr>
        <w:rPr>
          <w:b/>
          <w:sz w:val="24"/>
          <w:szCs w:val="24"/>
        </w:rPr>
      </w:pPr>
    </w:p>
    <w:p w14:paraId="17008D05" w14:textId="4E055699" w:rsidR="00924D12" w:rsidRDefault="008917BF" w:rsidP="002E6042">
      <w:pPr>
        <w:jc w:val="both"/>
        <w:rPr>
          <w:color w:val="000000"/>
          <w:sz w:val="22"/>
          <w:szCs w:val="22"/>
        </w:rPr>
      </w:pPr>
      <w:r w:rsidRPr="000C7F9A">
        <w:rPr>
          <w:sz w:val="22"/>
          <w:szCs w:val="22"/>
        </w:rPr>
        <w:t xml:space="preserve">Email the completed form: Dr. </w:t>
      </w:r>
      <w:r w:rsidRPr="000C7F9A">
        <w:rPr>
          <w:color w:val="000000"/>
          <w:sz w:val="22"/>
          <w:szCs w:val="22"/>
        </w:rPr>
        <w:t>Nicolas Aguelakakis (</w:t>
      </w:r>
      <w:hyperlink r:id="rId13" w:history="1">
        <w:r w:rsidRPr="000C7F9A">
          <w:rPr>
            <w:rStyle w:val="Hyperlink"/>
            <w:sz w:val="22"/>
            <w:szCs w:val="22"/>
          </w:rPr>
          <w:t>Nicolas.Aguelakakis@arkansas.gov</w:t>
        </w:r>
      </w:hyperlink>
      <w:r w:rsidRPr="000C7F9A">
        <w:rPr>
          <w:color w:val="000000"/>
          <w:sz w:val="22"/>
          <w:szCs w:val="22"/>
        </w:rPr>
        <w:t>).</w:t>
      </w:r>
    </w:p>
    <w:p w14:paraId="3DD7F8D5" w14:textId="77777777" w:rsidR="008917BF" w:rsidRDefault="008917BF" w:rsidP="002E6042">
      <w:pPr>
        <w:jc w:val="both"/>
      </w:pPr>
    </w:p>
    <w:p w14:paraId="0B2EC399" w14:textId="77777777" w:rsidR="000237CF" w:rsidRDefault="00924D12" w:rsidP="002E6042">
      <w:pPr>
        <w:jc w:val="both"/>
      </w:pPr>
      <w:r>
        <w:t>After the labor market analysis has been completed, the institution will be invited to respond, providing further information that might shed light and help to interpret the data provided.</w:t>
      </w:r>
    </w:p>
    <w:p w14:paraId="1C1282B3" w14:textId="77777777" w:rsidR="000237CF" w:rsidRDefault="000237CF" w:rsidP="002E6042">
      <w:pPr>
        <w:jc w:val="both"/>
      </w:pPr>
      <w:r>
        <w:br w:type="page"/>
      </w:r>
    </w:p>
    <w:p w14:paraId="0D2CD6C3"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0C37A021"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4" w:history="1">
        <w:r w:rsidR="00320207" w:rsidRPr="00320207">
          <w:rPr>
            <w:rStyle w:val="Hyperlink"/>
          </w:rPr>
          <w:t>here</w:t>
        </w:r>
      </w:hyperlink>
      <w:r w:rsidR="00320207">
        <w:t xml:space="preserve">, and guidelines on how to use the scheme are posted online </w:t>
      </w:r>
      <w:hyperlink r:id="rId15" w:history="1">
        <w:r w:rsidR="00320207" w:rsidRPr="00320207">
          <w:rPr>
            <w:rStyle w:val="Hyperlink"/>
          </w:rPr>
          <w:t>here</w:t>
        </w:r>
      </w:hyperlink>
      <w:r w:rsidR="00320207">
        <w:t xml:space="preserve">. </w:t>
      </w:r>
    </w:p>
    <w:p w14:paraId="4D06C8AF" w14:textId="77777777" w:rsidR="00F53CD9" w:rsidRDefault="00F53CD9" w:rsidP="008044FA"/>
    <w:p w14:paraId="184DD258"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6" w:history="1">
        <w:r w:rsidR="00320207" w:rsidRPr="002221FE">
          <w:rPr>
            <w:rStyle w:val="Hyperlink"/>
          </w:rPr>
          <w:t>https://static.ark.org/eeuploads/adhe/CIP-SOC_Crosswalk_for_Workforce_Analysis_Form.xls</w:t>
        </w:r>
      </w:hyperlink>
      <w:r w:rsidR="00320207">
        <w:t xml:space="preserve"> </w:t>
      </w:r>
    </w:p>
    <w:p w14:paraId="7C8B3B9A" w14:textId="77777777" w:rsidR="00320207" w:rsidRDefault="00320207" w:rsidP="008044FA"/>
    <w:p w14:paraId="047A87A6" w14:textId="77777777" w:rsidR="00320207" w:rsidRDefault="00320207" w:rsidP="008044FA">
      <w:r>
        <w:t>To use this file</w:t>
      </w:r>
      <w:r w:rsidR="00082FCE">
        <w:t xml:space="preserve"> to answer question 4a</w:t>
      </w:r>
      <w:r>
        <w:t>:</w:t>
      </w:r>
    </w:p>
    <w:p w14:paraId="6BB292CA" w14:textId="77777777" w:rsidR="00320207" w:rsidRDefault="00320207" w:rsidP="00320207">
      <w:pPr>
        <w:pStyle w:val="ListParagraph"/>
        <w:numPr>
          <w:ilvl w:val="0"/>
          <w:numId w:val="19"/>
        </w:numPr>
      </w:pPr>
      <w:r>
        <w:t>Select Column A.</w:t>
      </w:r>
    </w:p>
    <w:p w14:paraId="3CB64505"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3782B18D" w14:textId="77777777" w:rsidR="00082FCE" w:rsidRDefault="00082FCE" w:rsidP="00082FCE">
      <w:r>
        <w:rPr>
          <w:noProof/>
        </w:rPr>
        <w:drawing>
          <wp:inline distT="0" distB="0" distL="0" distR="0" wp14:anchorId="64506CB0" wp14:editId="7C668A3B">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14:paraId="2BE234CF" w14:textId="77777777" w:rsidR="00082FCE" w:rsidRDefault="00082FCE" w:rsidP="00082FCE"/>
    <w:p w14:paraId="2010A0B9" w14:textId="77777777"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14:paraId="38F2A389" w14:textId="77777777" w:rsidR="00082FCE" w:rsidRDefault="00082FCE" w:rsidP="00082FCE"/>
    <w:p w14:paraId="4F789FCD" w14:textId="77777777" w:rsidR="00082FCE" w:rsidRDefault="00082FCE" w:rsidP="00082FCE">
      <w:r>
        <w:rPr>
          <w:noProof/>
        </w:rPr>
        <w:lastRenderedPageBreak/>
        <w:drawing>
          <wp:inline distT="0" distB="0" distL="0" distR="0" wp14:anchorId="04D1E1AA" wp14:editId="02CADD5A">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61975DED" w14:textId="77777777" w:rsidR="00082FCE" w:rsidRDefault="00082FCE" w:rsidP="00082FCE"/>
    <w:p w14:paraId="06FB40DE" w14:textId="77777777"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6FF42A1C"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05006D7C"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2BEBD1C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7C74E484"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2B6F9E2E"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741418DC"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420A9B12" w14:textId="77777777" w:rsidR="00082FCE" w:rsidRPr="00082FCE" w:rsidRDefault="00082FCE" w:rsidP="00082FCE">
            <w:r w:rsidRPr="00082FCE">
              <w:t>Financial Managers</w:t>
            </w:r>
          </w:p>
        </w:tc>
      </w:tr>
      <w:tr w:rsidR="00082FCE" w:rsidRPr="00082FCE" w14:paraId="459DD5C8"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10DBFA78"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2247707"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2BF7328B"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455AC0A8" w14:textId="77777777" w:rsidR="00082FCE" w:rsidRPr="00082FCE" w:rsidRDefault="00082FCE" w:rsidP="00082FCE">
            <w:r w:rsidRPr="00082FCE">
              <w:t>Budget Analysts</w:t>
            </w:r>
          </w:p>
        </w:tc>
      </w:tr>
      <w:tr w:rsidR="00082FCE" w:rsidRPr="00082FCE" w14:paraId="408BB7B5"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531F30F2"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EA5A534"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63BFAE4E"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4B8ECE43" w14:textId="77777777" w:rsidR="00082FCE" w:rsidRPr="00082FCE" w:rsidRDefault="00082FCE" w:rsidP="00082FCE">
            <w:r w:rsidRPr="00082FCE">
              <w:t>Financial Analysts</w:t>
            </w:r>
          </w:p>
        </w:tc>
      </w:tr>
      <w:tr w:rsidR="00082FCE" w:rsidRPr="00082FCE" w14:paraId="1F8679D5"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4B136CA6"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433C0A99"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716F77CE"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5C540D13" w14:textId="77777777" w:rsidR="00082FCE" w:rsidRPr="00082FCE" w:rsidRDefault="00082FCE" w:rsidP="00082FCE">
            <w:r w:rsidRPr="00082FCE">
              <w:t>Business Teachers, Postsecondary</w:t>
            </w:r>
          </w:p>
        </w:tc>
      </w:tr>
    </w:tbl>
    <w:p w14:paraId="04FC9163" w14:textId="77777777" w:rsidR="00082FCE" w:rsidRDefault="00082FCE" w:rsidP="00082FCE"/>
    <w:p w14:paraId="68622E7F"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199EAC6F"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7749E02F" w14:textId="77777777" w:rsidR="00082FCE" w:rsidRDefault="00082FCE" w:rsidP="00082FCE"/>
    <w:p w14:paraId="682A5E50"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w:t>
      </w:r>
      <w:proofErr w:type="gramStart"/>
      <w:r w:rsidR="00082FCE">
        <w:t>accurate, or</w:t>
      </w:r>
      <w:proofErr w:type="gramEnd"/>
      <w:r w:rsidR="00082FCE">
        <w:t xml:space="preserve">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3C710AFD" w14:textId="77777777" w:rsidR="00B90143" w:rsidRDefault="00B90143" w:rsidP="00CA7C30">
      <w:pPr>
        <w:jc w:val="both"/>
      </w:pPr>
    </w:p>
    <w:p w14:paraId="57BF6347" w14:textId="77777777" w:rsidR="00B90143" w:rsidRPr="00F50AA3" w:rsidRDefault="00B90143" w:rsidP="00CA7C30">
      <w:pPr>
        <w:jc w:val="both"/>
      </w:pPr>
    </w:p>
    <w:sectPr w:rsidR="00B90143" w:rsidRPr="00F50AA3" w:rsidSect="00B25867">
      <w:footerReference w:type="even" r:id="rId19"/>
      <w:footerReference w:type="default" r:id="rId20"/>
      <w:footerReference w:type="first" r:id="rId2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FEC3" w14:textId="77777777" w:rsidR="00C34BF1" w:rsidRDefault="00C34BF1">
      <w:r>
        <w:separator/>
      </w:r>
    </w:p>
  </w:endnote>
  <w:endnote w:type="continuationSeparator" w:id="0">
    <w:p w14:paraId="0B598D1C" w14:textId="77777777" w:rsidR="00C34BF1" w:rsidRDefault="00C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40327"/>
      <w:docPartObj>
        <w:docPartGallery w:val="Page Numbers (Bottom of Page)"/>
        <w:docPartUnique/>
      </w:docPartObj>
    </w:sdtPr>
    <w:sdtEndPr>
      <w:rPr>
        <w:rStyle w:val="PageNumber"/>
      </w:rPr>
    </w:sdtEndPr>
    <w:sdtContent>
      <w:p w14:paraId="2581D9FF"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94C017"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8763"/>
      <w:docPartObj>
        <w:docPartGallery w:val="Page Numbers (Bottom of Page)"/>
        <w:docPartUnique/>
      </w:docPartObj>
    </w:sdtPr>
    <w:sdtEndPr>
      <w:rPr>
        <w:rStyle w:val="PageNumber"/>
      </w:rPr>
    </w:sdtEndPr>
    <w:sdtContent>
      <w:p w14:paraId="25ED643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3D62">
          <w:rPr>
            <w:rStyle w:val="PageNumber"/>
            <w:noProof/>
          </w:rPr>
          <w:t>- 1 -</w:t>
        </w:r>
        <w:r>
          <w:rPr>
            <w:rStyle w:val="PageNumber"/>
          </w:rPr>
          <w:fldChar w:fldCharType="end"/>
        </w:r>
      </w:p>
    </w:sdtContent>
  </w:sdt>
  <w:p w14:paraId="1F2ABD45"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328765"/>
      <w:docPartObj>
        <w:docPartGallery w:val="Page Numbers (Bottom of Page)"/>
        <w:docPartUnique/>
      </w:docPartObj>
    </w:sdtPr>
    <w:sdtEndPr>
      <w:rPr>
        <w:rStyle w:val="PageNumber"/>
      </w:rPr>
    </w:sdtEndPr>
    <w:sdtContent>
      <w:p w14:paraId="6866DDE8"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D5BF31C"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403F" w14:textId="77777777" w:rsidR="00C34BF1" w:rsidRDefault="00C34BF1">
      <w:r>
        <w:separator/>
      </w:r>
    </w:p>
  </w:footnote>
  <w:footnote w:type="continuationSeparator" w:id="0">
    <w:p w14:paraId="42B7293A" w14:textId="77777777" w:rsidR="00C34BF1" w:rsidRDefault="00C3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51F578C"/>
    <w:multiLevelType w:val="hybridMultilevel"/>
    <w:tmpl w:val="FEAA4412"/>
    <w:lvl w:ilvl="0" w:tplc="5B380194">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5"/>
  </w:num>
  <w:num w:numId="5">
    <w:abstractNumId w:val="19"/>
  </w:num>
  <w:num w:numId="6">
    <w:abstractNumId w:val="8"/>
  </w:num>
  <w:num w:numId="7">
    <w:abstractNumId w:val="14"/>
  </w:num>
  <w:num w:numId="8">
    <w:abstractNumId w:val="17"/>
  </w:num>
  <w:num w:numId="9">
    <w:abstractNumId w:val="4"/>
  </w:num>
  <w:num w:numId="10">
    <w:abstractNumId w:val="18"/>
  </w:num>
  <w:num w:numId="11">
    <w:abstractNumId w:val="11"/>
  </w:num>
  <w:num w:numId="12">
    <w:abstractNumId w:val="1"/>
  </w:num>
  <w:num w:numId="13">
    <w:abstractNumId w:val="16"/>
  </w:num>
  <w:num w:numId="14">
    <w:abstractNumId w:val="13"/>
  </w:num>
  <w:num w:numId="15">
    <w:abstractNumId w:val="7"/>
  </w:num>
  <w:num w:numId="16">
    <w:abstractNumId w:val="0"/>
  </w:num>
  <w:num w:numId="17">
    <w:abstractNumId w:val="10"/>
  </w:num>
  <w:num w:numId="18">
    <w:abstractNumId w:val="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12FA"/>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7AFD"/>
    <w:rsid w:val="000D062C"/>
    <w:rsid w:val="000D7ED7"/>
    <w:rsid w:val="000E099B"/>
    <w:rsid w:val="000F4880"/>
    <w:rsid w:val="000F4CA1"/>
    <w:rsid w:val="00103D62"/>
    <w:rsid w:val="00104EB3"/>
    <w:rsid w:val="001069FE"/>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C5179"/>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2D30"/>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E7B3A"/>
    <w:rsid w:val="003F026F"/>
    <w:rsid w:val="004069C2"/>
    <w:rsid w:val="00411E97"/>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037A3"/>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C19C5"/>
    <w:rsid w:val="005D4592"/>
    <w:rsid w:val="005D5470"/>
    <w:rsid w:val="005F02BF"/>
    <w:rsid w:val="00607D5E"/>
    <w:rsid w:val="00621AAC"/>
    <w:rsid w:val="00622FB8"/>
    <w:rsid w:val="006310A4"/>
    <w:rsid w:val="00635917"/>
    <w:rsid w:val="00635DD4"/>
    <w:rsid w:val="00637EBC"/>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57C1F"/>
    <w:rsid w:val="00762FF4"/>
    <w:rsid w:val="00763D8F"/>
    <w:rsid w:val="00766EDE"/>
    <w:rsid w:val="0077138F"/>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40B8"/>
    <w:rsid w:val="008557AA"/>
    <w:rsid w:val="00866EBA"/>
    <w:rsid w:val="00872103"/>
    <w:rsid w:val="00872DB0"/>
    <w:rsid w:val="008911CD"/>
    <w:rsid w:val="00891496"/>
    <w:rsid w:val="008917BF"/>
    <w:rsid w:val="00897842"/>
    <w:rsid w:val="008A12FB"/>
    <w:rsid w:val="008B118D"/>
    <w:rsid w:val="008B34B3"/>
    <w:rsid w:val="008B65BD"/>
    <w:rsid w:val="008C7E5D"/>
    <w:rsid w:val="008D0343"/>
    <w:rsid w:val="008D4940"/>
    <w:rsid w:val="008D5CB9"/>
    <w:rsid w:val="008E4247"/>
    <w:rsid w:val="008E770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5629D"/>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C210B1"/>
    <w:rsid w:val="00C3378F"/>
    <w:rsid w:val="00C34BF1"/>
    <w:rsid w:val="00C53BEB"/>
    <w:rsid w:val="00C56CF6"/>
    <w:rsid w:val="00C62019"/>
    <w:rsid w:val="00C634D7"/>
    <w:rsid w:val="00C65A22"/>
    <w:rsid w:val="00C65E9C"/>
    <w:rsid w:val="00C71D64"/>
    <w:rsid w:val="00C835A3"/>
    <w:rsid w:val="00CA6AA9"/>
    <w:rsid w:val="00CA6E9F"/>
    <w:rsid w:val="00CA78F2"/>
    <w:rsid w:val="00CA7C30"/>
    <w:rsid w:val="00CB0AA4"/>
    <w:rsid w:val="00CB43A9"/>
    <w:rsid w:val="00CC0EBC"/>
    <w:rsid w:val="00CC3D3F"/>
    <w:rsid w:val="00CD1A3D"/>
    <w:rsid w:val="00CE2BD0"/>
    <w:rsid w:val="00CF0F93"/>
    <w:rsid w:val="00CF3FE6"/>
    <w:rsid w:val="00D00D41"/>
    <w:rsid w:val="00D01412"/>
    <w:rsid w:val="00D03E30"/>
    <w:rsid w:val="00D0668D"/>
    <w:rsid w:val="00D1169F"/>
    <w:rsid w:val="00D143CC"/>
    <w:rsid w:val="00D2204D"/>
    <w:rsid w:val="00D36423"/>
    <w:rsid w:val="00D36B84"/>
    <w:rsid w:val="00D3781B"/>
    <w:rsid w:val="00D4761A"/>
    <w:rsid w:val="00D52F32"/>
    <w:rsid w:val="00D55379"/>
    <w:rsid w:val="00D629FA"/>
    <w:rsid w:val="00D66669"/>
    <w:rsid w:val="00D72A8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2A0"/>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0130C"/>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character" w:styleId="FollowedHyperlink">
    <w:name w:val="FollowedHyperlink"/>
    <w:basedOn w:val="DefaultParagraphFont"/>
    <w:uiPriority w:val="99"/>
    <w:semiHidden/>
    <w:unhideWhenUsed/>
    <w:rsid w:val="000D7ED7"/>
    <w:rPr>
      <w:color w:val="800080" w:themeColor="followedHyperlink"/>
      <w:u w:val="single"/>
    </w:rPr>
  </w:style>
  <w:style w:type="character" w:styleId="Strong">
    <w:name w:val="Strong"/>
    <w:basedOn w:val="DefaultParagraphFont"/>
    <w:uiPriority w:val="22"/>
    <w:qFormat/>
    <w:rsid w:val="00D72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676">
      <w:bodyDiv w:val="1"/>
      <w:marLeft w:val="0"/>
      <w:marRight w:val="0"/>
      <w:marTop w:val="0"/>
      <w:marBottom w:val="0"/>
      <w:divBdr>
        <w:top w:val="none" w:sz="0" w:space="0" w:color="auto"/>
        <w:left w:val="none" w:sz="0" w:space="0" w:color="auto"/>
        <w:bottom w:val="none" w:sz="0" w:space="0" w:color="auto"/>
        <w:right w:val="none" w:sz="0" w:space="0" w:color="auto"/>
      </w:divBdr>
    </w:div>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893738651">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982809420">
      <w:bodyDiv w:val="1"/>
      <w:marLeft w:val="0"/>
      <w:marRight w:val="0"/>
      <w:marTop w:val="0"/>
      <w:marBottom w:val="0"/>
      <w:divBdr>
        <w:top w:val="none" w:sz="0" w:space="0" w:color="auto"/>
        <w:left w:val="none" w:sz="0" w:space="0" w:color="auto"/>
        <w:bottom w:val="none" w:sz="0" w:space="0" w:color="auto"/>
        <w:right w:val="none" w:sz="0" w:space="0" w:color="auto"/>
      </w:divBdr>
    </w:div>
    <w:div w:id="20665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icolas.Aguelakakis@arkansas.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ic.ark.org/eeuploads/adhe/CIP-SOC_Crosswalk_for_Workforce_Analysis_Form.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hyperlink" Target="https://www.immagic.com/eLibrary/ARCHIVES/FIN_AID/US_ED/N110315G.pdf" TargetMode="External"/><Relationship Id="rId23" Type="http://schemas.openxmlformats.org/officeDocument/2006/relationships/theme" Target="theme/theme1.xml"/><Relationship Id="rId10" Type="http://schemas.openxmlformats.org/officeDocument/2006/relationships/hyperlink" Target="https://www.bls.gov/soc/2018/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9B9E-E3AD-4D57-9132-BB7F492A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11122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Khrystyna Tsugui Kuchuk</cp:lastModifiedBy>
  <cp:revision>2</cp:revision>
  <cp:lastPrinted>2021-09-10T16:10:00Z</cp:lastPrinted>
  <dcterms:created xsi:type="dcterms:W3CDTF">2021-11-05T17:21:00Z</dcterms:created>
  <dcterms:modified xsi:type="dcterms:W3CDTF">2021-11-05T17:21:00Z</dcterms:modified>
</cp:coreProperties>
</file>