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6D0F" w14:textId="77777777" w:rsidR="00BE0E43" w:rsidRPr="002F4A30" w:rsidRDefault="00BE0E43" w:rsidP="00E36F46">
      <w:pPr>
        <w:pStyle w:val="Title"/>
        <w:rPr>
          <w:rFonts w:ascii="Times New Roman" w:hAnsi="Times New Roman" w:cs="Times New Roman"/>
        </w:rPr>
      </w:pPr>
      <w:bookmarkStart w:id="0" w:name="_GoBack"/>
      <w:bookmarkEnd w:id="0"/>
      <w:r w:rsidRPr="002F4A30">
        <w:rPr>
          <w:rFonts w:ascii="Times New Roman" w:hAnsi="Times New Roman" w:cs="Times New Roman"/>
        </w:rPr>
        <w:t xml:space="preserve">LETTER OF INTENT – </w:t>
      </w:r>
      <w:r w:rsidR="00E36F46" w:rsidRPr="002F4A30">
        <w:rPr>
          <w:rFonts w:ascii="Times New Roman" w:hAnsi="Times New Roman" w:cs="Times New Roman"/>
        </w:rPr>
        <w:t>1</w:t>
      </w:r>
    </w:p>
    <w:p w14:paraId="7C468301" w14:textId="77777777" w:rsidR="00BE0E43" w:rsidRPr="002F4A30" w:rsidRDefault="00E36F46" w:rsidP="00BE0E43">
      <w:pPr>
        <w:jc w:val="center"/>
      </w:pPr>
      <w:r w:rsidRPr="002F4A30">
        <w:t xml:space="preserve">(New </w:t>
      </w:r>
      <w:r w:rsidR="00BE0E43" w:rsidRPr="002F4A30">
        <w:t>Certificate or Degree Program)</w:t>
      </w:r>
    </w:p>
    <w:p w14:paraId="381CC42A" w14:textId="77777777" w:rsidR="00BE0E43" w:rsidRPr="002F4A30" w:rsidRDefault="00BE0E43" w:rsidP="00BE0E43">
      <w:pPr>
        <w:jc w:val="center"/>
        <w:rPr>
          <w:b/>
        </w:rPr>
      </w:pPr>
    </w:p>
    <w:p w14:paraId="429E40F8" w14:textId="77777777" w:rsidR="00BE0E43" w:rsidRPr="002F4A30" w:rsidRDefault="00BE0E43" w:rsidP="00BE0E43">
      <w:pPr>
        <w:rPr>
          <w:b/>
        </w:rPr>
      </w:pPr>
    </w:p>
    <w:p w14:paraId="6830BC74" w14:textId="762F0273" w:rsidR="00E24EB7" w:rsidRPr="002F4A30" w:rsidRDefault="00BE0E43" w:rsidP="002F4A30">
      <w:pPr>
        <w:numPr>
          <w:ilvl w:val="0"/>
          <w:numId w:val="5"/>
        </w:numPr>
        <w:ind w:hanging="720"/>
      </w:pPr>
      <w:r w:rsidRPr="002F4A30">
        <w:t>Institution submitting request:</w:t>
      </w:r>
      <w:r w:rsidR="002F4A30">
        <w:t xml:space="preserve">  </w:t>
      </w:r>
      <w:r w:rsidR="00E24EB7" w:rsidRPr="002F4A30">
        <w:t>University of Arkansas - Fayetteville</w:t>
      </w:r>
    </w:p>
    <w:p w14:paraId="4E05C5B5" w14:textId="4B23781F" w:rsidR="00BE0E43" w:rsidRPr="002F4A30" w:rsidRDefault="00C251B0" w:rsidP="002F4A30">
      <w:r w:rsidRPr="002F4A30">
        <w:tab/>
      </w:r>
    </w:p>
    <w:p w14:paraId="265CAEB2" w14:textId="0F8B0799" w:rsidR="00E24EB7" w:rsidRPr="002F4A30" w:rsidRDefault="00BE0E43" w:rsidP="00E24EB7">
      <w:pPr>
        <w:numPr>
          <w:ilvl w:val="0"/>
          <w:numId w:val="5"/>
        </w:numPr>
        <w:ind w:hanging="720"/>
      </w:pPr>
      <w:r w:rsidRPr="002F4A30">
        <w:t>Education Program Contact person/title:</w:t>
      </w:r>
      <w:bookmarkStart w:id="1" w:name="_Hlk11940263"/>
      <w:r w:rsidR="00CC6C65">
        <w:t xml:space="preserve">  </w:t>
      </w:r>
      <w:r w:rsidR="00E24EB7" w:rsidRPr="002F4A30">
        <w:t>Dr. Terry Martin</w:t>
      </w:r>
      <w:r w:rsidR="00CC6C65">
        <w:t xml:space="preserve">, </w:t>
      </w:r>
      <w:r w:rsidR="005E51F4">
        <w:t xml:space="preserve">Senior </w:t>
      </w:r>
      <w:r w:rsidR="00E24EB7" w:rsidRPr="002F4A30">
        <w:t>Vice Provost for Academic Affairs</w:t>
      </w:r>
    </w:p>
    <w:p w14:paraId="632B3164" w14:textId="5AB2BEDB" w:rsidR="00E24EB7" w:rsidRPr="002F4A30" w:rsidRDefault="00E24EB7" w:rsidP="00E24EB7">
      <w:r w:rsidRPr="002F4A30">
        <w:tab/>
      </w:r>
      <w:bookmarkEnd w:id="1"/>
    </w:p>
    <w:p w14:paraId="0F76F07A" w14:textId="24DFB2EA" w:rsidR="00E24EB7" w:rsidRPr="002F4A30" w:rsidRDefault="00BE0E43" w:rsidP="00E24EB7">
      <w:pPr>
        <w:numPr>
          <w:ilvl w:val="0"/>
          <w:numId w:val="5"/>
        </w:numPr>
        <w:ind w:hanging="720"/>
      </w:pPr>
      <w:r w:rsidRPr="002F4A30">
        <w:t>T</w:t>
      </w:r>
      <w:r w:rsidR="00047DC1">
        <w:t xml:space="preserve">elephone number/e-mail address:  </w:t>
      </w:r>
      <w:r w:rsidR="00CC6C65">
        <w:t>(479) 575-2151/tmartin@uark.edu</w:t>
      </w:r>
    </w:p>
    <w:p w14:paraId="07F29281" w14:textId="61F562EE" w:rsidR="00E24EB7" w:rsidRPr="002F4A30" w:rsidRDefault="00E24EB7" w:rsidP="00047DC1">
      <w:r w:rsidRPr="002F4A30">
        <w:tab/>
      </w:r>
    </w:p>
    <w:p w14:paraId="5234B237" w14:textId="278EBB1C" w:rsidR="00BE0E43" w:rsidRPr="002F4A30" w:rsidRDefault="00E36F46" w:rsidP="00640443">
      <w:pPr>
        <w:numPr>
          <w:ilvl w:val="0"/>
          <w:numId w:val="5"/>
        </w:numPr>
        <w:ind w:hanging="720"/>
      </w:pPr>
      <w:r w:rsidRPr="002F4A30">
        <w:t>Proposed Name of Certificate or Degree Program</w:t>
      </w:r>
      <w:r w:rsidR="00BE0E43" w:rsidRPr="002F4A30">
        <w:t>:</w:t>
      </w:r>
    </w:p>
    <w:p w14:paraId="69C22F4E" w14:textId="77777777" w:rsidR="00E24EB7" w:rsidRPr="002F4A30" w:rsidRDefault="00E24EB7" w:rsidP="00E24EB7">
      <w:pPr>
        <w:pStyle w:val="ListParagraph"/>
      </w:pPr>
    </w:p>
    <w:p w14:paraId="29ACEB0E" w14:textId="39C86A50" w:rsidR="00E24EB7" w:rsidRPr="002F4A30" w:rsidRDefault="00E24EB7" w:rsidP="00E24EB7">
      <w:pPr>
        <w:ind w:firstLine="720"/>
      </w:pPr>
      <w:r w:rsidRPr="002F4A30">
        <w:t>Master of Professional Accounting</w:t>
      </w:r>
      <w:r w:rsidR="00E36E8C">
        <w:t xml:space="preserve"> </w:t>
      </w:r>
    </w:p>
    <w:p w14:paraId="4AA5DA3F" w14:textId="77777777" w:rsidR="00BE0E43" w:rsidRPr="002F4A30" w:rsidRDefault="00BE0E43" w:rsidP="00640443">
      <w:pPr>
        <w:ind w:hanging="720"/>
      </w:pPr>
    </w:p>
    <w:p w14:paraId="2D7AF665" w14:textId="5F22886F" w:rsidR="00E24EB7" w:rsidRPr="002F4A30" w:rsidRDefault="00BE0E43" w:rsidP="00E24EB7">
      <w:pPr>
        <w:numPr>
          <w:ilvl w:val="0"/>
          <w:numId w:val="5"/>
        </w:numPr>
        <w:ind w:hanging="720"/>
      </w:pPr>
      <w:r w:rsidRPr="002F4A30">
        <w:t xml:space="preserve">Proposed Effective Date: </w:t>
      </w:r>
      <w:r w:rsidR="00047DC1">
        <w:t xml:space="preserve">Fall </w:t>
      </w:r>
      <w:r w:rsidR="00E24EB7" w:rsidRPr="002F4A30">
        <w:t xml:space="preserve"> 2020</w:t>
      </w:r>
    </w:p>
    <w:p w14:paraId="756A9D1C" w14:textId="77777777" w:rsidR="00BE0E43" w:rsidRPr="002F4A30" w:rsidRDefault="00BE0E43" w:rsidP="00640443">
      <w:pPr>
        <w:ind w:hanging="720"/>
      </w:pPr>
    </w:p>
    <w:p w14:paraId="161A36CE" w14:textId="29D75067" w:rsidR="00BE0E43" w:rsidRPr="002F4A30" w:rsidRDefault="00BE0E43" w:rsidP="00640443">
      <w:pPr>
        <w:numPr>
          <w:ilvl w:val="0"/>
          <w:numId w:val="5"/>
        </w:numPr>
        <w:ind w:hanging="720"/>
      </w:pPr>
      <w:r w:rsidRPr="002F4A30">
        <w:t>Requested CIP Code:</w:t>
      </w:r>
      <w:r w:rsidR="00E24EB7" w:rsidRPr="002F4A30">
        <w:t xml:space="preserve"> 52.0301 ACCOUNTING</w:t>
      </w:r>
    </w:p>
    <w:p w14:paraId="7439D381" w14:textId="6973E882" w:rsidR="00E24EB7" w:rsidRPr="002F4A30" w:rsidRDefault="00E24EB7" w:rsidP="00E24EB7"/>
    <w:p w14:paraId="74218FA8" w14:textId="68AADB52" w:rsidR="00BE0E43" w:rsidRPr="002F4A30" w:rsidRDefault="00BE0E43" w:rsidP="00640443">
      <w:pPr>
        <w:numPr>
          <w:ilvl w:val="0"/>
          <w:numId w:val="5"/>
        </w:numPr>
        <w:ind w:hanging="720"/>
      </w:pPr>
      <w:r w:rsidRPr="002F4A30">
        <w:t>Program Description:</w:t>
      </w:r>
    </w:p>
    <w:p w14:paraId="696F6C91" w14:textId="77777777" w:rsidR="00C251B0" w:rsidRPr="002F4A30" w:rsidRDefault="00C251B0" w:rsidP="00C251B0">
      <w:pPr>
        <w:pStyle w:val="ListParagraph"/>
      </w:pPr>
    </w:p>
    <w:p w14:paraId="72A4E232" w14:textId="77777777" w:rsidR="00C251B0" w:rsidRPr="002F4A30" w:rsidRDefault="00C251B0" w:rsidP="00047DC1">
      <w:pPr>
        <w:tabs>
          <w:tab w:val="left" w:pos="-90"/>
        </w:tabs>
        <w:ind w:left="720" w:right="90"/>
      </w:pPr>
      <w:r w:rsidRPr="002F4A30">
        <w:t>The Master of Professional Accounting (MPACC) provides rigorous preparation at the graduate level for students to achieve success in their chosen professional accounting career path. The MPACC foundation includes coursework related to accounting professionalism, analytic skillsets, and advanced financial accounting. Students choose to specialize in one of three concentrations: Analytics &amp; Assurance, Taxation, and Corporate Accounting. All concentrations provide opportunity for professional internship credit and lead to qualifications for the Certified Public Accounting exam.</w:t>
      </w:r>
    </w:p>
    <w:p w14:paraId="3A868B1B" w14:textId="77777777" w:rsidR="00C251B0" w:rsidRPr="002F4A30" w:rsidRDefault="00C251B0" w:rsidP="00047DC1">
      <w:pPr>
        <w:tabs>
          <w:tab w:val="left" w:pos="345"/>
        </w:tabs>
        <w:ind w:left="720"/>
        <w:rPr>
          <w:sz w:val="22"/>
        </w:rPr>
      </w:pPr>
    </w:p>
    <w:p w14:paraId="6D781DC5" w14:textId="77777777" w:rsidR="00C251B0" w:rsidRPr="002F4A30" w:rsidRDefault="00C251B0" w:rsidP="00047DC1">
      <w:pPr>
        <w:tabs>
          <w:tab w:val="left" w:pos="-90"/>
        </w:tabs>
        <w:ind w:left="720"/>
        <w:rPr>
          <w:shd w:val="clear" w:color="auto" w:fill="FFFFFF"/>
        </w:rPr>
      </w:pPr>
      <w:r w:rsidRPr="002F4A30">
        <w:rPr>
          <w:shd w:val="clear" w:color="auto" w:fill="FFFFFF"/>
        </w:rPr>
        <w:t>The Assurance &amp; Analytics concentration provides students with a foundation for applying technology and analytical methodologies to data-centric accounting environments. Students will be able to navigate data environments, employ analytical tools, and apply them to business decisions and risk analysis.</w:t>
      </w:r>
    </w:p>
    <w:p w14:paraId="341B0554" w14:textId="77777777" w:rsidR="00C251B0" w:rsidRPr="002F4A30" w:rsidRDefault="00C251B0" w:rsidP="00047DC1">
      <w:pPr>
        <w:tabs>
          <w:tab w:val="left" w:pos="-90"/>
        </w:tabs>
        <w:ind w:left="720"/>
        <w:rPr>
          <w:shd w:val="clear" w:color="auto" w:fill="FFFFFF"/>
        </w:rPr>
      </w:pPr>
    </w:p>
    <w:p w14:paraId="0BA83D9D" w14:textId="4BB2EAFB" w:rsidR="00C251B0" w:rsidRPr="002F4A30" w:rsidRDefault="00C251B0" w:rsidP="00047DC1">
      <w:pPr>
        <w:tabs>
          <w:tab w:val="left" w:pos="-90"/>
        </w:tabs>
        <w:ind w:left="720"/>
        <w:rPr>
          <w:shd w:val="clear" w:color="auto" w:fill="FFFFFF"/>
        </w:rPr>
      </w:pPr>
      <w:r w:rsidRPr="002F4A30">
        <w:rPr>
          <w:shd w:val="clear" w:color="auto" w:fill="FFFFFF"/>
        </w:rPr>
        <w:t>The Tax</w:t>
      </w:r>
      <w:r w:rsidR="004C0438">
        <w:rPr>
          <w:shd w:val="clear" w:color="auto" w:fill="FFFFFF"/>
        </w:rPr>
        <w:t>ation</w:t>
      </w:r>
      <w:r w:rsidRPr="002F4A30">
        <w:rPr>
          <w:shd w:val="clear" w:color="auto" w:fill="FFFFFF"/>
        </w:rPr>
        <w:t xml:space="preserve"> concentration provides students a broad foundation for understanding the taxation of entities and the relationship of taxes to the overall business decision process. Students will be able to analyze tax problems, interpret the relevant tax code, and identify tax strategies for complex tax situations and business scenarios. </w:t>
      </w:r>
    </w:p>
    <w:p w14:paraId="50505832" w14:textId="77777777" w:rsidR="00C251B0" w:rsidRPr="002F4A30" w:rsidRDefault="00C251B0" w:rsidP="00047DC1">
      <w:pPr>
        <w:tabs>
          <w:tab w:val="left" w:pos="-90"/>
        </w:tabs>
        <w:ind w:left="720"/>
        <w:rPr>
          <w:shd w:val="clear" w:color="auto" w:fill="FFFFFF"/>
        </w:rPr>
      </w:pPr>
    </w:p>
    <w:p w14:paraId="35545DCA" w14:textId="77777777" w:rsidR="00C251B0" w:rsidRPr="002F4A30" w:rsidRDefault="00C251B0" w:rsidP="00047DC1">
      <w:pPr>
        <w:tabs>
          <w:tab w:val="left" w:pos="-90"/>
        </w:tabs>
        <w:ind w:left="720"/>
        <w:rPr>
          <w:shd w:val="clear" w:color="auto" w:fill="FFFFFF"/>
        </w:rPr>
      </w:pPr>
      <w:r w:rsidRPr="002F4A30">
        <w:rPr>
          <w:shd w:val="clear" w:color="auto" w:fill="FFFFFF"/>
        </w:rPr>
        <w:t xml:space="preserve">The Corporate Accounting concentration provides students a broad foundation for understanding the production and use of accounting information in corporate business environments. Students in this concentration will acquire skills to navigate public reporting environments, internal business operations, and financial decision making. </w:t>
      </w:r>
    </w:p>
    <w:p w14:paraId="46911BE3" w14:textId="2C1B30E3" w:rsidR="00BE0E43" w:rsidRPr="002F4A30" w:rsidRDefault="00BE0E43" w:rsidP="00640443">
      <w:pPr>
        <w:ind w:hanging="720"/>
      </w:pPr>
    </w:p>
    <w:p w14:paraId="47E7B70B" w14:textId="77777777" w:rsidR="00BE0E43" w:rsidRPr="002F4A30" w:rsidRDefault="00BE0E43" w:rsidP="00640443">
      <w:pPr>
        <w:numPr>
          <w:ilvl w:val="0"/>
          <w:numId w:val="5"/>
        </w:numPr>
        <w:ind w:hanging="720"/>
      </w:pPr>
      <w:r w:rsidRPr="002F4A30">
        <w:t xml:space="preserve">Mode of Delivery (mark all that apply):   </w:t>
      </w:r>
      <w:r w:rsidRPr="002F4A30">
        <w:tab/>
      </w:r>
    </w:p>
    <w:p w14:paraId="1F660A33" w14:textId="77777777" w:rsidR="00640443" w:rsidRPr="002F4A30" w:rsidRDefault="00640443" w:rsidP="00640443">
      <w:pPr>
        <w:pStyle w:val="ListParagraph"/>
      </w:pPr>
    </w:p>
    <w:p w14:paraId="28A1FAE7" w14:textId="516C5A3B" w:rsidR="00BE0E43" w:rsidRPr="002F4A30" w:rsidRDefault="00640443" w:rsidP="00640443">
      <w:pPr>
        <w:ind w:hanging="720"/>
      </w:pPr>
      <w:r w:rsidRPr="002F4A30">
        <w:rPr>
          <w:b/>
        </w:rPr>
        <w:tab/>
      </w:r>
      <w:r w:rsidRPr="002F4A30">
        <w:rPr>
          <w:b/>
        </w:rPr>
        <w:tab/>
        <w:t>_</w:t>
      </w:r>
      <w:r w:rsidR="002452DF" w:rsidRPr="002F4A30">
        <w:rPr>
          <w:b/>
        </w:rPr>
        <w:t>_</w:t>
      </w:r>
      <w:proofErr w:type="spellStart"/>
      <w:r w:rsidR="000F27C4" w:rsidRPr="002F4A30">
        <w:rPr>
          <w:b/>
        </w:rPr>
        <w:t>X</w:t>
      </w:r>
      <w:r w:rsidRPr="002F4A30">
        <w:rPr>
          <w:b/>
        </w:rPr>
        <w:t>__</w:t>
      </w:r>
      <w:r w:rsidR="00BE0E43" w:rsidRPr="002F4A30">
        <w:rPr>
          <w:b/>
        </w:rPr>
        <w:t>On</w:t>
      </w:r>
      <w:proofErr w:type="spellEnd"/>
      <w:r w:rsidR="00BE0E43" w:rsidRPr="002F4A30">
        <w:rPr>
          <w:b/>
        </w:rPr>
        <w:t>-Campus</w:t>
      </w:r>
    </w:p>
    <w:p w14:paraId="6923487B" w14:textId="77777777" w:rsidR="00BE0E43" w:rsidRPr="002F4A30" w:rsidRDefault="00BE0E43" w:rsidP="00640443">
      <w:pPr>
        <w:ind w:hanging="720"/>
      </w:pPr>
    </w:p>
    <w:p w14:paraId="09A08B5A" w14:textId="77777777" w:rsidR="00BE0E43" w:rsidRPr="002F4A30" w:rsidRDefault="00640443" w:rsidP="00640443">
      <w:pPr>
        <w:ind w:hanging="720"/>
      </w:pPr>
      <w:r w:rsidRPr="002F4A30">
        <w:rPr>
          <w:b/>
        </w:rPr>
        <w:lastRenderedPageBreak/>
        <w:tab/>
      </w:r>
      <w:r w:rsidRPr="002F4A30">
        <w:rPr>
          <w:b/>
        </w:rPr>
        <w:tab/>
        <w:t>_</w:t>
      </w:r>
      <w:r w:rsidR="002452DF" w:rsidRPr="002F4A30">
        <w:rPr>
          <w:b/>
        </w:rPr>
        <w:t>__</w:t>
      </w:r>
      <w:r w:rsidRPr="002F4A30">
        <w:rPr>
          <w:b/>
        </w:rPr>
        <w:t>__</w:t>
      </w:r>
      <w:r w:rsidR="00BE0E43" w:rsidRPr="002F4A30">
        <w:rPr>
          <w:b/>
        </w:rPr>
        <w:t>Off-Campus Location</w:t>
      </w:r>
      <w:r w:rsidR="00BE0E43" w:rsidRPr="002F4A30">
        <w:t xml:space="preserve"> </w:t>
      </w:r>
    </w:p>
    <w:p w14:paraId="6C73368A" w14:textId="77777777" w:rsidR="00C251B0" w:rsidRPr="002F4A30" w:rsidRDefault="002452DF" w:rsidP="00640443">
      <w:pPr>
        <w:ind w:hanging="720"/>
      </w:pPr>
      <w:r w:rsidRPr="002F4A30">
        <w:tab/>
      </w:r>
      <w:r w:rsidRPr="002F4A30">
        <w:tab/>
      </w:r>
    </w:p>
    <w:p w14:paraId="6F0EA80D" w14:textId="009EF03E" w:rsidR="00BE0E43" w:rsidRPr="002F4A30" w:rsidRDefault="002452DF" w:rsidP="00C251B0">
      <w:pPr>
        <w:ind w:firstLine="720"/>
      </w:pPr>
      <w:r w:rsidRPr="002F4A30">
        <w:t>Provide address of off-campus location__________________________</w:t>
      </w:r>
      <w:r w:rsidRPr="002F4A30">
        <w:tab/>
        <w:t>_______________________________________________________________</w:t>
      </w:r>
    </w:p>
    <w:p w14:paraId="2051E8F2" w14:textId="77777777" w:rsidR="002452DF" w:rsidRPr="002F4A30" w:rsidRDefault="002452DF" w:rsidP="00640443">
      <w:pPr>
        <w:ind w:hanging="720"/>
      </w:pPr>
    </w:p>
    <w:p w14:paraId="016246E3" w14:textId="77777777" w:rsidR="00640443" w:rsidRPr="002F4A30" w:rsidRDefault="00640443" w:rsidP="00640443">
      <w:pPr>
        <w:pStyle w:val="BodyTextIndent2"/>
        <w:widowControl/>
        <w:tabs>
          <w:tab w:val="left" w:pos="720"/>
        </w:tabs>
        <w:ind w:hanging="720"/>
        <w:rPr>
          <w:rFonts w:ascii="Times New Roman" w:hAnsi="Times New Roman"/>
          <w:bCs/>
        </w:rPr>
      </w:pPr>
      <w:r w:rsidRPr="002F4A30">
        <w:rPr>
          <w:rFonts w:ascii="Times New Roman" w:hAnsi="Times New Roman"/>
        </w:rPr>
        <w:tab/>
      </w:r>
      <w:r w:rsidRPr="002F4A30">
        <w:rPr>
          <w:rFonts w:ascii="Times New Roman" w:hAnsi="Times New Roman"/>
          <w:bCs/>
        </w:rPr>
        <w:t xml:space="preserve">Provide a copy of the e-mail notification to other institutions in the state notifying them of the proposed program.  Please inform institutions not to send the response to </w:t>
      </w:r>
      <w:r w:rsidRPr="002F4A30">
        <w:rPr>
          <w:rFonts w:ascii="Times New Roman" w:hAnsi="Times New Roman"/>
          <w:b/>
          <w:bCs/>
        </w:rPr>
        <w:t>“Reply All”</w:t>
      </w:r>
      <w:r w:rsidRPr="002F4A30">
        <w:rPr>
          <w:rFonts w:ascii="Times New Roman" w:hAnsi="Times New Roman"/>
          <w:bCs/>
        </w:rPr>
        <w:t>.  If you receive an objection/concern(s) from an institution, reply to the institution and copy ADHE on the email.  That institution should respond and copy ADHE.  If the objection/concern(s) cannot be resolved, ADHE may intervene.</w:t>
      </w:r>
    </w:p>
    <w:p w14:paraId="32462412" w14:textId="77777777" w:rsidR="00F43E3D" w:rsidRPr="002F4A30" w:rsidRDefault="00F43E3D" w:rsidP="00640443">
      <w:pPr>
        <w:tabs>
          <w:tab w:val="left" w:pos="720"/>
        </w:tabs>
        <w:ind w:left="720" w:hanging="720"/>
      </w:pPr>
    </w:p>
    <w:p w14:paraId="47E28375" w14:textId="77777777" w:rsidR="00F43E3D" w:rsidRPr="002F4A30" w:rsidRDefault="00640443" w:rsidP="00640443">
      <w:pPr>
        <w:ind w:left="720" w:hanging="720"/>
      </w:pPr>
      <w:r w:rsidRPr="002F4A30">
        <w:tab/>
      </w:r>
      <w:r w:rsidR="00F43E3D" w:rsidRPr="002F4A30">
        <w:t>Submit copy of written notification to Higher Learning Co</w:t>
      </w:r>
      <w:r w:rsidR="001E7E2C" w:rsidRPr="002F4A30">
        <w:t xml:space="preserve">mmission (HLC) </w:t>
      </w:r>
      <w:r w:rsidR="00F43E3D" w:rsidRPr="002F4A30">
        <w:t>if n</w:t>
      </w:r>
      <w:r w:rsidR="001E7E2C" w:rsidRPr="002F4A30">
        <w:t xml:space="preserve">otification required by HLC for a program </w:t>
      </w:r>
      <w:r w:rsidR="00F43E3D" w:rsidRPr="002F4A30">
        <w:t xml:space="preserve">offered at </w:t>
      </w:r>
      <w:r w:rsidR="001E7E2C" w:rsidRPr="002F4A30">
        <w:t xml:space="preserve">an </w:t>
      </w:r>
      <w:r w:rsidR="00F43E3D" w:rsidRPr="002F4A30">
        <w:t>off-campus location.</w:t>
      </w:r>
    </w:p>
    <w:p w14:paraId="57D9F855" w14:textId="77777777" w:rsidR="00BE0E43" w:rsidRPr="002F4A30" w:rsidRDefault="00BE0E43" w:rsidP="00640443">
      <w:pPr>
        <w:tabs>
          <w:tab w:val="left" w:pos="1080"/>
        </w:tabs>
        <w:ind w:hanging="720"/>
      </w:pPr>
    </w:p>
    <w:p w14:paraId="6018A859" w14:textId="77777777" w:rsidR="00BE0E43" w:rsidRPr="002F4A30" w:rsidRDefault="00BE0E43" w:rsidP="00640443">
      <w:pPr>
        <w:tabs>
          <w:tab w:val="left" w:pos="720"/>
          <w:tab w:val="left" w:pos="1080"/>
        </w:tabs>
        <w:ind w:hanging="720"/>
      </w:pPr>
      <w:r w:rsidRPr="002F4A30">
        <w:tab/>
      </w:r>
      <w:r w:rsidR="00640443" w:rsidRPr="002F4A30">
        <w:tab/>
      </w:r>
      <w:r w:rsidR="002452DF" w:rsidRPr="002F4A30">
        <w:t>______</w:t>
      </w:r>
      <w:r w:rsidRPr="002F4A30">
        <w:t xml:space="preserve">Indicate distance of proposed site from main campus.     </w:t>
      </w:r>
    </w:p>
    <w:p w14:paraId="2CFF4583" w14:textId="77777777" w:rsidR="00BE0E43" w:rsidRPr="002F4A30" w:rsidRDefault="00BE0E43" w:rsidP="00640443">
      <w:pPr>
        <w:ind w:hanging="720"/>
      </w:pPr>
    </w:p>
    <w:p w14:paraId="581A6AA3" w14:textId="0C526EAB" w:rsidR="00BE0E43" w:rsidRPr="002F4A30" w:rsidRDefault="00640443" w:rsidP="00640443">
      <w:pPr>
        <w:ind w:left="720" w:right="-360" w:hanging="720"/>
        <w:rPr>
          <w:b/>
        </w:rPr>
      </w:pPr>
      <w:r w:rsidRPr="002F4A30">
        <w:rPr>
          <w:b/>
        </w:rPr>
        <w:tab/>
        <w:t>__</w:t>
      </w:r>
      <w:proofErr w:type="spellStart"/>
      <w:r w:rsidR="000F27C4" w:rsidRPr="002F4A30">
        <w:rPr>
          <w:b/>
        </w:rPr>
        <w:t>X</w:t>
      </w:r>
      <w:r w:rsidR="002452DF" w:rsidRPr="002F4A30">
        <w:rPr>
          <w:b/>
        </w:rPr>
        <w:t>__</w:t>
      </w:r>
      <w:r w:rsidR="00BE0E43" w:rsidRPr="002F4A30">
        <w:rPr>
          <w:b/>
        </w:rPr>
        <w:t>Distance</w:t>
      </w:r>
      <w:proofErr w:type="spellEnd"/>
      <w:r w:rsidR="00BE0E43" w:rsidRPr="002F4A30">
        <w:rPr>
          <w:b/>
        </w:rPr>
        <w:t xml:space="preserve"> Technology </w:t>
      </w:r>
      <w:r w:rsidR="00BE0E43" w:rsidRPr="002F4A30">
        <w:t xml:space="preserve">(50% of program offered by distance technology) </w:t>
      </w:r>
    </w:p>
    <w:p w14:paraId="0879C3F6" w14:textId="77777777" w:rsidR="00BE0E43" w:rsidRPr="002F4A30" w:rsidRDefault="00BE0E43" w:rsidP="00640443">
      <w:pPr>
        <w:ind w:left="720" w:hanging="720"/>
      </w:pPr>
    </w:p>
    <w:p w14:paraId="425F788D" w14:textId="77777777" w:rsidR="00BE0E43" w:rsidRPr="002F4A30" w:rsidRDefault="00640443" w:rsidP="00640443">
      <w:pPr>
        <w:ind w:left="720" w:hanging="720"/>
      </w:pPr>
      <w:r w:rsidRPr="002F4A30">
        <w:tab/>
      </w:r>
      <w:r w:rsidR="00F43E3D" w:rsidRPr="002F4A30">
        <w:t>Submit copy of written</w:t>
      </w:r>
      <w:r w:rsidR="00BE0E43" w:rsidRPr="002F4A30">
        <w:t xml:space="preserve"> notification to H</w:t>
      </w:r>
      <w:r w:rsidR="002452DF" w:rsidRPr="002F4A30">
        <w:t>LC</w:t>
      </w:r>
      <w:r w:rsidR="00BE0E43" w:rsidRPr="002F4A30">
        <w:t xml:space="preserve"> </w:t>
      </w:r>
      <w:r w:rsidR="00F43E3D" w:rsidRPr="002F4A30">
        <w:t xml:space="preserve">if notification </w:t>
      </w:r>
      <w:r w:rsidR="002452DF" w:rsidRPr="002F4A30">
        <w:t xml:space="preserve">is </w:t>
      </w:r>
      <w:r w:rsidR="00F43E3D" w:rsidRPr="002F4A30">
        <w:t xml:space="preserve">required by HLC for a </w:t>
      </w:r>
      <w:r w:rsidR="001E7E2C" w:rsidRPr="002F4A30">
        <w:t xml:space="preserve">program offered by </w:t>
      </w:r>
      <w:r w:rsidR="00F43E3D" w:rsidRPr="002F4A30">
        <w:t>distance</w:t>
      </w:r>
      <w:r w:rsidR="00BE0E43" w:rsidRPr="002F4A30">
        <w:t xml:space="preserve"> </w:t>
      </w:r>
      <w:r w:rsidR="001E7E2C" w:rsidRPr="002F4A30">
        <w:t>technology</w:t>
      </w:r>
      <w:r w:rsidR="00BE0E43" w:rsidRPr="002F4A30">
        <w:t>.</w:t>
      </w:r>
    </w:p>
    <w:p w14:paraId="63A09E4D" w14:textId="77777777" w:rsidR="00BE0E43" w:rsidRPr="002F4A30" w:rsidRDefault="00BE0E43" w:rsidP="00640443">
      <w:pPr>
        <w:tabs>
          <w:tab w:val="left" w:pos="1080"/>
        </w:tabs>
        <w:ind w:hanging="720"/>
      </w:pPr>
      <w:r w:rsidRPr="002F4A30">
        <w:rPr>
          <w:b/>
        </w:rPr>
        <w:tab/>
      </w:r>
    </w:p>
    <w:p w14:paraId="23E5CB16" w14:textId="77777777" w:rsidR="00BE0E43" w:rsidRPr="002F4A30" w:rsidRDefault="00BE0E43" w:rsidP="00640443">
      <w:pPr>
        <w:numPr>
          <w:ilvl w:val="0"/>
          <w:numId w:val="5"/>
        </w:numPr>
        <w:ind w:hanging="720"/>
      </w:pPr>
      <w:r w:rsidRPr="002F4A30">
        <w:t>List existing certificate or degree programs that support the proposed program:</w:t>
      </w:r>
    </w:p>
    <w:p w14:paraId="41ACE009" w14:textId="57379590" w:rsidR="00BE0E43" w:rsidRPr="002F4A30" w:rsidRDefault="00BE0E43" w:rsidP="00640443">
      <w:pPr>
        <w:ind w:hanging="720"/>
      </w:pPr>
    </w:p>
    <w:p w14:paraId="13CA1D21" w14:textId="77777777" w:rsidR="00C251B0" w:rsidRPr="002F4A30" w:rsidRDefault="00C251B0" w:rsidP="00C251B0">
      <w:pPr>
        <w:widowControl w:val="0"/>
        <w:numPr>
          <w:ilvl w:val="0"/>
          <w:numId w:val="6"/>
        </w:numPr>
        <w:tabs>
          <w:tab w:val="left" w:pos="720"/>
        </w:tabs>
        <w:snapToGrid w:val="0"/>
        <w:ind w:right="-450"/>
      </w:pPr>
      <w:r w:rsidRPr="002F4A30">
        <w:t>Enterprise Systems Graduate Certificate (Business Analytics Concentration)</w:t>
      </w:r>
    </w:p>
    <w:p w14:paraId="4BCC2732" w14:textId="77777777" w:rsidR="00C251B0" w:rsidRPr="002F4A30" w:rsidRDefault="00C251B0" w:rsidP="00C251B0">
      <w:pPr>
        <w:widowControl w:val="0"/>
        <w:numPr>
          <w:ilvl w:val="0"/>
          <w:numId w:val="6"/>
        </w:numPr>
        <w:tabs>
          <w:tab w:val="left" w:pos="720"/>
        </w:tabs>
        <w:snapToGrid w:val="0"/>
        <w:ind w:right="-450"/>
      </w:pPr>
      <w:r w:rsidRPr="002F4A30">
        <w:t>Master of Information Systems (INSYMI)</w:t>
      </w:r>
    </w:p>
    <w:p w14:paraId="72088972" w14:textId="77777777" w:rsidR="00C251B0" w:rsidRPr="002F4A30" w:rsidRDefault="00C251B0" w:rsidP="00C251B0">
      <w:pPr>
        <w:widowControl w:val="0"/>
        <w:numPr>
          <w:ilvl w:val="0"/>
          <w:numId w:val="6"/>
        </w:numPr>
        <w:tabs>
          <w:tab w:val="left" w:pos="720"/>
        </w:tabs>
        <w:snapToGrid w:val="0"/>
        <w:ind w:right="-450"/>
      </w:pPr>
      <w:r w:rsidRPr="002F4A30">
        <w:t>Master of Accountancy (MACC)</w:t>
      </w:r>
    </w:p>
    <w:p w14:paraId="0BDA77EE" w14:textId="77777777" w:rsidR="00C251B0" w:rsidRPr="002F4A30" w:rsidRDefault="00C251B0" w:rsidP="00640443">
      <w:pPr>
        <w:ind w:hanging="720"/>
      </w:pPr>
    </w:p>
    <w:p w14:paraId="201B9954" w14:textId="0BDC1DB0" w:rsidR="00BE0E43" w:rsidRPr="002F4A30" w:rsidRDefault="00BE0E43" w:rsidP="00640443">
      <w:pPr>
        <w:numPr>
          <w:ilvl w:val="0"/>
          <w:numId w:val="5"/>
        </w:numPr>
        <w:ind w:hanging="720"/>
      </w:pPr>
      <w:r w:rsidRPr="002F4A30">
        <w:t>President/Chancellor Approval Date:</w:t>
      </w:r>
      <w:r w:rsidR="00E36E8C">
        <w:t xml:space="preserve">  January 9, 2020</w:t>
      </w:r>
    </w:p>
    <w:p w14:paraId="5DD6001C" w14:textId="77777777" w:rsidR="00BE0E43" w:rsidRPr="002F4A30" w:rsidRDefault="00BE0E43" w:rsidP="00640443">
      <w:pPr>
        <w:ind w:hanging="720"/>
      </w:pPr>
    </w:p>
    <w:p w14:paraId="75CF0EC8" w14:textId="2466C1B1" w:rsidR="00FE0CEC" w:rsidRPr="002F4A30" w:rsidRDefault="00BE0E43" w:rsidP="002452DF">
      <w:pPr>
        <w:numPr>
          <w:ilvl w:val="0"/>
          <w:numId w:val="5"/>
        </w:numPr>
        <w:ind w:hanging="720"/>
        <w:rPr>
          <w:bCs/>
        </w:rPr>
      </w:pPr>
      <w:r w:rsidRPr="002F4A30">
        <w:t xml:space="preserve">Academic </w:t>
      </w:r>
      <w:r w:rsidR="00253BD9" w:rsidRPr="002F4A30">
        <w:t xml:space="preserve">Affairs </w:t>
      </w:r>
      <w:r w:rsidRPr="002F4A30">
        <w:t>Officer:</w:t>
      </w:r>
      <w:r w:rsidR="00E36E8C">
        <w:t xml:space="preserve">  James S. Coleman</w:t>
      </w:r>
      <w:r w:rsidR="00885CEA" w:rsidRPr="002F4A30">
        <w:tab/>
      </w:r>
      <w:r w:rsidRPr="002F4A30">
        <w:t>Date:</w:t>
      </w:r>
      <w:r w:rsidR="00E36E8C">
        <w:t xml:space="preserve">  January 9, 2020</w:t>
      </w:r>
    </w:p>
    <w:sectPr w:rsidR="00FE0CEC" w:rsidRPr="002F4A30"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FF94E97"/>
    <w:multiLevelType w:val="hybridMultilevel"/>
    <w:tmpl w:val="7F56A3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10C"/>
    <w:rsid w:val="00047DC1"/>
    <w:rsid w:val="000F27C4"/>
    <w:rsid w:val="00100CFC"/>
    <w:rsid w:val="00105685"/>
    <w:rsid w:val="001101EA"/>
    <w:rsid w:val="00183DF8"/>
    <w:rsid w:val="001E7E2C"/>
    <w:rsid w:val="00200A16"/>
    <w:rsid w:val="002452DF"/>
    <w:rsid w:val="00253BD9"/>
    <w:rsid w:val="00283BD7"/>
    <w:rsid w:val="002E50EC"/>
    <w:rsid w:val="002E68C2"/>
    <w:rsid w:val="002F4A30"/>
    <w:rsid w:val="002F7EA2"/>
    <w:rsid w:val="00311250"/>
    <w:rsid w:val="004C0438"/>
    <w:rsid w:val="005E51F4"/>
    <w:rsid w:val="00640443"/>
    <w:rsid w:val="006E778A"/>
    <w:rsid w:val="007230D1"/>
    <w:rsid w:val="00794D81"/>
    <w:rsid w:val="00883EF7"/>
    <w:rsid w:val="00885CEA"/>
    <w:rsid w:val="009751C2"/>
    <w:rsid w:val="00987FD8"/>
    <w:rsid w:val="009A410C"/>
    <w:rsid w:val="009F3CB5"/>
    <w:rsid w:val="00A900B4"/>
    <w:rsid w:val="00AA418F"/>
    <w:rsid w:val="00AE1CAE"/>
    <w:rsid w:val="00B40107"/>
    <w:rsid w:val="00B43938"/>
    <w:rsid w:val="00B80E6A"/>
    <w:rsid w:val="00BB175B"/>
    <w:rsid w:val="00BE0E43"/>
    <w:rsid w:val="00C251B0"/>
    <w:rsid w:val="00CA3E58"/>
    <w:rsid w:val="00CC6C65"/>
    <w:rsid w:val="00D70B07"/>
    <w:rsid w:val="00E24EB7"/>
    <w:rsid w:val="00E36E8C"/>
    <w:rsid w:val="00E36F46"/>
    <w:rsid w:val="00F22A44"/>
    <w:rsid w:val="00F43E3D"/>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5AD2E"/>
  <w15:docId w15:val="{31099D88-222A-4CFD-9AEE-FC899BAA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4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46641">
      <w:bodyDiv w:val="1"/>
      <w:marLeft w:val="0"/>
      <w:marRight w:val="0"/>
      <w:marTop w:val="0"/>
      <w:marBottom w:val="0"/>
      <w:divBdr>
        <w:top w:val="none" w:sz="0" w:space="0" w:color="auto"/>
        <w:left w:val="none" w:sz="0" w:space="0" w:color="auto"/>
        <w:bottom w:val="none" w:sz="0" w:space="0" w:color="auto"/>
        <w:right w:val="none" w:sz="0" w:space="0" w:color="auto"/>
      </w:divBdr>
    </w:div>
    <w:div w:id="14228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3008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Myrlinda Soedjede</cp:lastModifiedBy>
  <cp:revision>2</cp:revision>
  <cp:lastPrinted>2019-08-16T18:50:00Z</cp:lastPrinted>
  <dcterms:created xsi:type="dcterms:W3CDTF">2019-10-04T17:34:00Z</dcterms:created>
  <dcterms:modified xsi:type="dcterms:W3CDTF">2019-10-04T17:34:00Z</dcterms:modified>
</cp:coreProperties>
</file>