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5F63" w14:textId="77777777"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14:paraId="4C4B27A4" w14:textId="77777777" w:rsidR="003502A5" w:rsidRPr="00757363" w:rsidRDefault="003502A5" w:rsidP="003502A5">
      <w:pPr>
        <w:pStyle w:val="BodyTextIndent2"/>
        <w:rPr>
          <w:rFonts w:ascii="Times New Roman" w:hAnsi="Times New Roman" w:cs="Times New Roman"/>
          <w:sz w:val="24"/>
        </w:rPr>
      </w:pPr>
    </w:p>
    <w:p w14:paraId="7A3C8DC6" w14:textId="77777777"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14:paraId="0017E4E9" w14:textId="77777777" w:rsidR="003502A5" w:rsidRPr="00757363" w:rsidRDefault="003502A5" w:rsidP="003502A5">
      <w:pPr>
        <w:pStyle w:val="BodyTextIndent2"/>
        <w:rPr>
          <w:rFonts w:ascii="Times New Roman" w:hAnsi="Times New Roman" w:cs="Times New Roman"/>
          <w:sz w:val="24"/>
        </w:rPr>
      </w:pPr>
    </w:p>
    <w:p w14:paraId="2FB57B6A" w14:textId="77777777"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14:paraId="604C50E6"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AC8624A" w14:textId="0DB34779"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w:t>
      </w:r>
      <w:r w:rsidR="00C26925">
        <w:rPr>
          <w:rFonts w:ascii="Times New Roman" w:hAnsi="Times New Roman" w:cs="Times New Roman"/>
          <w:b w:val="0"/>
          <w:bCs w:val="0"/>
          <w:sz w:val="24"/>
        </w:rPr>
        <w:t xml:space="preserve">Senior </w:t>
      </w:r>
      <w:r w:rsidR="002E4B86">
        <w:rPr>
          <w:rFonts w:ascii="Times New Roman" w:hAnsi="Times New Roman" w:cs="Times New Roman"/>
          <w:b w:val="0"/>
          <w:bCs w:val="0"/>
          <w:sz w:val="24"/>
        </w:rPr>
        <w:t>Vice Provost for Academic Affairs</w:t>
      </w:r>
    </w:p>
    <w:p w14:paraId="246FAFD0" w14:textId="77777777"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14:paraId="6BB88D0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2068CC0" w14:textId="5C2662C0"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r w:rsidR="00B73A4C">
        <w:rPr>
          <w:rFonts w:ascii="Times New Roman" w:hAnsi="Times New Roman" w:cs="Times New Roman"/>
          <w:b w:val="0"/>
          <w:bCs w:val="0"/>
          <w:sz w:val="24"/>
        </w:rPr>
        <w:t xml:space="preserve"> Bachelor of Landscape Architecture</w:t>
      </w:r>
    </w:p>
    <w:p w14:paraId="7052618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373CE89" w14:textId="18FA419F"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CIP Code:</w:t>
      </w:r>
      <w:r w:rsidR="00190CC5">
        <w:rPr>
          <w:rFonts w:ascii="Times New Roman" w:hAnsi="Times New Roman" w:cs="Times New Roman"/>
          <w:b w:val="0"/>
          <w:bCs w:val="0"/>
          <w:sz w:val="24"/>
        </w:rPr>
        <w:t xml:space="preserve"> 04.0601</w:t>
      </w:r>
    </w:p>
    <w:p w14:paraId="2CC71FA2"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E1556BA" w14:textId="0A2C16F7"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B73A4C">
        <w:rPr>
          <w:rFonts w:ascii="Times New Roman" w:hAnsi="Times New Roman" w:cs="Times New Roman"/>
          <w:b w:val="0"/>
          <w:bCs w:val="0"/>
          <w:sz w:val="24"/>
        </w:rPr>
        <w:t xml:space="preserve"> </w:t>
      </w:r>
      <w:r w:rsidR="00C26925">
        <w:rPr>
          <w:rFonts w:ascii="Times New Roman" w:hAnsi="Times New Roman" w:cs="Times New Roman"/>
          <w:b w:val="0"/>
          <w:bCs w:val="0"/>
          <w:sz w:val="24"/>
        </w:rPr>
        <w:t>2090</w:t>
      </w:r>
    </w:p>
    <w:p w14:paraId="43AD055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5FB2F0D6" w14:textId="517EDEFB"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Effective Date:</w:t>
      </w:r>
      <w:r w:rsidR="00B73A4C">
        <w:rPr>
          <w:rFonts w:ascii="Times New Roman" w:hAnsi="Times New Roman" w:cs="Times New Roman"/>
          <w:b w:val="0"/>
          <w:bCs w:val="0"/>
          <w:sz w:val="24"/>
        </w:rPr>
        <w:t xml:space="preserve"> Fall 2019</w:t>
      </w:r>
    </w:p>
    <w:p w14:paraId="6ECE22D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751BC841" w14:textId="182AF673"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14:paraId="23E3101A" w14:textId="77777777" w:rsidR="00947202" w:rsidRDefault="00947202" w:rsidP="00947202">
      <w:pPr>
        <w:pStyle w:val="ListParagraph"/>
        <w:rPr>
          <w:rFonts w:ascii="Times New Roman" w:hAnsi="Times New Roman" w:cs="Times New Roman"/>
          <w:b/>
          <w:bCs/>
        </w:rPr>
      </w:pPr>
    </w:p>
    <w:p w14:paraId="6281C07A"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Contemporary needs of our stakeholders incite a refinement and reform to our professional curriculum.  These needs include </w:t>
      </w:r>
      <w:r w:rsidRPr="00226FC4">
        <w:rPr>
          <w:rFonts w:ascii="Times New Roman" w:hAnsi="Times New Roman" w:cs="Times New Roman"/>
          <w:i/>
          <w:iCs/>
          <w:color w:val="000000"/>
        </w:rPr>
        <w:t>accreditation requirements</w:t>
      </w:r>
      <w:r w:rsidRPr="00226FC4">
        <w:rPr>
          <w:rFonts w:ascii="Times New Roman" w:hAnsi="Times New Roman" w:cs="Times New Roman"/>
          <w:color w:val="000000"/>
        </w:rPr>
        <w:t>, </w:t>
      </w:r>
      <w:r w:rsidRPr="00226FC4">
        <w:rPr>
          <w:rFonts w:ascii="Times New Roman" w:hAnsi="Times New Roman" w:cs="Times New Roman"/>
          <w:i/>
          <w:iCs/>
          <w:color w:val="000000"/>
        </w:rPr>
        <w:t>alignment to faculty research</w:t>
      </w:r>
      <w:r w:rsidRPr="00226FC4">
        <w:rPr>
          <w:rFonts w:ascii="Times New Roman" w:hAnsi="Times New Roman" w:cs="Times New Roman"/>
          <w:color w:val="000000"/>
        </w:rPr>
        <w:t>, </w:t>
      </w:r>
      <w:r w:rsidRPr="00226FC4">
        <w:rPr>
          <w:rFonts w:ascii="Times New Roman" w:hAnsi="Times New Roman" w:cs="Times New Roman"/>
          <w:i/>
          <w:iCs/>
          <w:color w:val="000000"/>
        </w:rPr>
        <w:t>contemporary practice of landscape architecture</w:t>
      </w:r>
      <w:r w:rsidRPr="00226FC4">
        <w:rPr>
          <w:rFonts w:ascii="Times New Roman" w:hAnsi="Times New Roman" w:cs="Times New Roman"/>
          <w:color w:val="000000"/>
        </w:rPr>
        <w:t>, </w:t>
      </w:r>
      <w:r w:rsidRPr="00226FC4">
        <w:rPr>
          <w:rFonts w:ascii="Times New Roman" w:hAnsi="Times New Roman" w:cs="Times New Roman"/>
          <w:i/>
          <w:iCs/>
          <w:color w:val="000000"/>
        </w:rPr>
        <w:t>pedagogical best practices</w:t>
      </w:r>
      <w:r w:rsidRPr="00226FC4">
        <w:rPr>
          <w:rFonts w:ascii="Times New Roman" w:hAnsi="Times New Roman" w:cs="Times New Roman"/>
          <w:color w:val="000000"/>
        </w:rPr>
        <w:t> and a </w:t>
      </w:r>
      <w:r w:rsidRPr="00226FC4">
        <w:rPr>
          <w:rFonts w:ascii="Times New Roman" w:hAnsi="Times New Roman" w:cs="Times New Roman"/>
          <w:i/>
          <w:iCs/>
          <w:color w:val="000000"/>
        </w:rPr>
        <w:t>projected boost to enrollmen</w:t>
      </w:r>
      <w:r w:rsidRPr="00226FC4">
        <w:rPr>
          <w:rFonts w:ascii="Times New Roman" w:hAnsi="Times New Roman" w:cs="Times New Roman"/>
          <w:color w:val="000000"/>
        </w:rPr>
        <w:t>t within the professional degree program.</w:t>
      </w:r>
    </w:p>
    <w:p w14:paraId="26C1E35C" w14:textId="77777777" w:rsidR="00947202" w:rsidRPr="00226FC4" w:rsidRDefault="00947202" w:rsidP="00A26458">
      <w:pPr>
        <w:ind w:left="720"/>
        <w:rPr>
          <w:rFonts w:ascii="Times New Roman" w:hAnsi="Times New Roman" w:cs="Times New Roman"/>
          <w:color w:val="000000"/>
        </w:rPr>
      </w:pPr>
    </w:p>
    <w:p w14:paraId="773C0E7E"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Our last accreditation visit left us with one recommendation and three suggestions.  The recommendation related to the mission and measured learning outcomes of the professional curriculum.  The current department head arrived in the ensuing semester after the accreditation visit; and has worked with the faculty on the curriculum refinement to help align it and create framework for assessment.  This assessment will occur through a set of learning outcomes to be examined at mileposts of the curriculum by self-assessment, collaborative internal review, and external assessments.</w:t>
      </w:r>
    </w:p>
    <w:p w14:paraId="56050251" w14:textId="77777777" w:rsidR="00947202" w:rsidRPr="00226FC4" w:rsidRDefault="00947202" w:rsidP="00A26458">
      <w:pPr>
        <w:ind w:left="720"/>
        <w:rPr>
          <w:rFonts w:ascii="Times New Roman" w:hAnsi="Times New Roman" w:cs="Times New Roman"/>
          <w:color w:val="000000"/>
        </w:rPr>
      </w:pPr>
    </w:p>
    <w:p w14:paraId="1936B1B9"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From meetings with the faculty of the department, the department head noted the curriculum, long since refined, had not grown to link with their research or contemporary practice.  The refined, proposed curriculum increases connectivity.  With our relatively high contact hours (15+/week) and the nature of case studies in professional practice; it is common for classes in landscape architecture to relate to the expertise of our faculty members.  In these classes, faculty can challenge students from their creative, theoretical and practical research positions to explore implication and insight through case studies.</w:t>
      </w:r>
    </w:p>
    <w:p w14:paraId="624CC6F1" w14:textId="77777777" w:rsidR="00947202" w:rsidRPr="00226FC4" w:rsidRDefault="00947202" w:rsidP="00A26458">
      <w:pPr>
        <w:ind w:left="720"/>
        <w:rPr>
          <w:rFonts w:ascii="Times New Roman" w:hAnsi="Times New Roman" w:cs="Times New Roman"/>
          <w:color w:val="000000"/>
        </w:rPr>
      </w:pPr>
    </w:p>
    <w:p w14:paraId="3679095B"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The faculty's research aligns well with trends in contemporary practice.  Our department wants to enhance its abilities to attain excellence in design and advocacy.  The new curriculum contains over twenty refinements to course descriptions to calibrate course content to current and projected future directions of the landscape architecture profession.  New modules linked to design studio help students develop the capacity to become advocates; and to learn how to advocate to their broad set of stakeholders about their innovative works.</w:t>
      </w:r>
    </w:p>
    <w:p w14:paraId="5C68C0EC" w14:textId="77777777" w:rsidR="00947202" w:rsidRPr="00226FC4" w:rsidRDefault="00947202" w:rsidP="00947202">
      <w:pPr>
        <w:rPr>
          <w:rFonts w:ascii="Times New Roman" w:hAnsi="Times New Roman" w:cs="Times New Roman"/>
          <w:color w:val="000000"/>
        </w:rPr>
      </w:pPr>
    </w:p>
    <w:p w14:paraId="39BE07E9" w14:textId="50BD9A0B"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lastRenderedPageBreak/>
        <w:t>In addition to the individual course descriptions being refined, the courses have been constructed and calibrated to reflect best practices in curriculum development and learning.  The courses have names linked to both cognition and content (i.e. going from a numbered design course like 'Design Six' to a named sixth studio) for the courses and the years of the curriculum.  Thematic names for the years create a 'learning community' for the students.  We project in the new curriculum to have concurrent semester courses linked for students through concept, cognition and content.  The students</w:t>
      </w:r>
      <w:r w:rsidR="00BA6510">
        <w:rPr>
          <w:rFonts w:ascii="Times New Roman" w:hAnsi="Times New Roman" w:cs="Times New Roman"/>
          <w:color w:val="000000"/>
        </w:rPr>
        <w:t>’</w:t>
      </w:r>
      <w:r w:rsidRPr="00226FC4">
        <w:rPr>
          <w:rFonts w:ascii="Times New Roman" w:hAnsi="Times New Roman" w:cs="Times New Roman"/>
          <w:color w:val="000000"/>
        </w:rPr>
        <w:t xml:space="preserve"> creative studios, communications courses, technical courses and history/theory can complement one another.  Studies show students can better access and retain knowledge for use if it is linked to other courses and cognitively framed.</w:t>
      </w:r>
    </w:p>
    <w:p w14:paraId="4A4237E1" w14:textId="77777777" w:rsidR="00947202" w:rsidRPr="00226FC4" w:rsidRDefault="00947202" w:rsidP="00A26458">
      <w:pPr>
        <w:ind w:left="720"/>
        <w:rPr>
          <w:rFonts w:ascii="Times New Roman" w:hAnsi="Times New Roman" w:cs="Times New Roman"/>
          <w:color w:val="000000"/>
        </w:rPr>
      </w:pPr>
    </w:p>
    <w:p w14:paraId="433D5B44" w14:textId="14CB6BD8" w:rsidR="00947202" w:rsidRPr="00757363" w:rsidRDefault="00947202" w:rsidP="00A26458">
      <w:pPr>
        <w:ind w:left="720"/>
        <w:rPr>
          <w:rFonts w:ascii="Times New Roman" w:hAnsi="Times New Roman" w:cs="Times New Roman"/>
          <w:b/>
          <w:bCs/>
        </w:rPr>
      </w:pPr>
      <w:r w:rsidRPr="00226FC4">
        <w:rPr>
          <w:rFonts w:ascii="Times New Roman" w:hAnsi="Times New Roman" w:cs="Times New Roman"/>
          <w:color w:val="000000"/>
        </w:rPr>
        <w:t xml:space="preserve">Several other landscape architecture departments have moved from five years to four in the past few years.  Reported data from these programs to the Landscape Architecture Accreditation Board and the Council of Landscape Architects Registration Board include increased quality of curricula, better enrollment and better retention in addition to other positive trends in efficiency and quality.  </w:t>
      </w:r>
      <w:r w:rsidRPr="00A00B57">
        <w:rPr>
          <w:rFonts w:ascii="Times New Roman" w:hAnsi="Times New Roman" w:cs="Times New Roman"/>
          <w:color w:val="000000"/>
        </w:rPr>
        <w:t>We project that we will see these aspects of our proposed curriculum reform have similar impacts here at the University of Arkansas.</w:t>
      </w:r>
    </w:p>
    <w:p w14:paraId="45DE5555"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7D7C711F" w14:textId="4A4B192B"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14:paraId="3E1175E4" w14:textId="3EE47B8D" w:rsidR="00A26458" w:rsidRDefault="00A26458" w:rsidP="00A26458">
      <w:pPr>
        <w:pStyle w:val="BodyTextIndent2"/>
        <w:tabs>
          <w:tab w:val="clear" w:pos="342"/>
          <w:tab w:val="clear" w:pos="513"/>
          <w:tab w:val="left" w:pos="720"/>
        </w:tabs>
        <w:jc w:val="left"/>
        <w:rPr>
          <w:rFonts w:ascii="Times New Roman" w:hAnsi="Times New Roman" w:cs="Times New Roman"/>
          <w:b w:val="0"/>
          <w:bCs w:val="0"/>
          <w:sz w:val="24"/>
        </w:rPr>
      </w:pPr>
    </w:p>
    <w:p w14:paraId="5E64B440" w14:textId="75F4DE69" w:rsidR="00A26458" w:rsidRPr="00757363" w:rsidRDefault="00A26458" w:rsidP="00A26458">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See attachment.</w:t>
      </w:r>
    </w:p>
    <w:p w14:paraId="2A0CAAE6"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68DCA70A" w14:textId="77777777" w:rsidR="00C2692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r w:rsidR="00BA6510">
        <w:rPr>
          <w:rFonts w:ascii="Times New Roman" w:hAnsi="Times New Roman" w:cs="Times New Roman"/>
          <w:b w:val="0"/>
          <w:bCs w:val="0"/>
          <w:sz w:val="24"/>
        </w:rPr>
        <w:t xml:space="preserve">  </w:t>
      </w:r>
    </w:p>
    <w:p w14:paraId="6C146291" w14:textId="77777777" w:rsidR="00C26925" w:rsidRDefault="00C26925" w:rsidP="00C2692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304FE1D" w14:textId="74012C7B" w:rsidR="003502A5" w:rsidRPr="00757363" w:rsidRDefault="00BA6510" w:rsidP="00C2692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31958018"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F5FDF3A" w14:textId="77777777"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14:paraId="2C038AFD" w14:textId="77777777" w:rsidR="003502A5" w:rsidRPr="00757363" w:rsidRDefault="003502A5" w:rsidP="003502A5">
      <w:pPr>
        <w:tabs>
          <w:tab w:val="left" w:pos="456"/>
        </w:tabs>
        <w:ind w:hanging="720"/>
        <w:rPr>
          <w:rFonts w:ascii="Times New Roman" w:hAnsi="Times New Roman" w:cs="Times New Roman"/>
        </w:rPr>
      </w:pPr>
    </w:p>
    <w:p w14:paraId="1EF7DA5D" w14:textId="77777777" w:rsidR="003502A5" w:rsidRPr="00757363" w:rsidRDefault="003502A5" w:rsidP="003502A5">
      <w:pPr>
        <w:tabs>
          <w:tab w:val="left" w:pos="456"/>
        </w:tabs>
        <w:rPr>
          <w:rFonts w:ascii="Times New Roman" w:hAnsi="Times New Roman" w:cs="Times New Roman"/>
        </w:rPr>
      </w:pPr>
    </w:p>
    <w:p w14:paraId="2580DC15" w14:textId="2CA30DAD"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61065">
        <w:rPr>
          <w:rFonts w:ascii="Times New Roman" w:hAnsi="Times New Roman" w:cs="Times New Roman"/>
        </w:rPr>
        <w:t xml:space="preserve">  January 21, 2019</w:t>
      </w:r>
    </w:p>
    <w:p w14:paraId="5B87D13E" w14:textId="77777777" w:rsidR="003502A5" w:rsidRPr="00757363" w:rsidRDefault="003502A5" w:rsidP="003502A5">
      <w:pPr>
        <w:tabs>
          <w:tab w:val="left" w:pos="456"/>
        </w:tabs>
        <w:rPr>
          <w:rFonts w:ascii="Times New Roman" w:hAnsi="Times New Roman" w:cs="Times New Roman"/>
        </w:rPr>
      </w:pPr>
    </w:p>
    <w:p w14:paraId="04731989" w14:textId="33CB12C9"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361065">
        <w:rPr>
          <w:rFonts w:ascii="Times New Roman" w:hAnsi="Times New Roman" w:cs="Times New Roman"/>
        </w:rPr>
        <w:t xml:space="preserve">  March 28, 2019</w:t>
      </w:r>
    </w:p>
    <w:p w14:paraId="4EA7405C" w14:textId="77777777" w:rsidR="003502A5" w:rsidRPr="00757363" w:rsidRDefault="003502A5" w:rsidP="003502A5">
      <w:pPr>
        <w:tabs>
          <w:tab w:val="left" w:pos="456"/>
        </w:tabs>
        <w:rPr>
          <w:rFonts w:ascii="Times New Roman" w:hAnsi="Times New Roman" w:cs="Times New Roman"/>
        </w:rPr>
      </w:pPr>
    </w:p>
    <w:p w14:paraId="015CEDFB" w14:textId="56083860"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361065">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t xml:space="preserve">   Date:</w:t>
      </w:r>
      <w:r w:rsidR="00361065">
        <w:rPr>
          <w:rFonts w:ascii="Times New Roman" w:hAnsi="Times New Roman" w:cs="Times New Roman"/>
          <w:b w:val="0"/>
          <w:bCs w:val="0"/>
          <w:sz w:val="24"/>
        </w:rPr>
        <w:t xml:space="preserve">  January 10, 2019</w:t>
      </w:r>
    </w:p>
    <w:p w14:paraId="65226084" w14:textId="77777777" w:rsidR="00F76C7D" w:rsidRPr="00757363" w:rsidRDefault="00F76C7D" w:rsidP="002C4DCE">
      <w:pPr>
        <w:pStyle w:val="Title"/>
        <w:rPr>
          <w:rFonts w:ascii="Times New Roman" w:hAnsi="Times New Roman" w:cs="Times New Roman"/>
          <w:i w:val="0"/>
        </w:rPr>
      </w:pPr>
    </w:p>
    <w:p w14:paraId="72DD99D8" w14:textId="77777777"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2187" w14:textId="77777777" w:rsidR="00F97EE0" w:rsidRDefault="00F97EE0">
      <w:r>
        <w:separator/>
      </w:r>
    </w:p>
  </w:endnote>
  <w:endnote w:type="continuationSeparator" w:id="0">
    <w:p w14:paraId="7CF0C1DF" w14:textId="77777777" w:rsidR="00F97EE0" w:rsidRDefault="00F9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657C"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D27E8"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F67" w14:textId="77777777" w:rsidR="00507042" w:rsidRDefault="00507042">
    <w:pPr>
      <w:pStyle w:val="Footer"/>
      <w:framePr w:wrap="around" w:vAnchor="text" w:hAnchor="margin" w:xAlign="center" w:y="1"/>
      <w:rPr>
        <w:rStyle w:val="PageNumber"/>
      </w:rPr>
    </w:pPr>
  </w:p>
  <w:p w14:paraId="2D46B8B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7A66" w14:textId="77777777" w:rsidR="00F97EE0" w:rsidRDefault="00F97EE0">
      <w:r>
        <w:separator/>
      </w:r>
    </w:p>
  </w:footnote>
  <w:footnote w:type="continuationSeparator" w:id="0">
    <w:p w14:paraId="066BCD98" w14:textId="77777777" w:rsidR="00F97EE0" w:rsidRDefault="00F9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878" w14:textId="77777777" w:rsidR="00507042" w:rsidRDefault="00507042">
    <w:pPr>
      <w:pStyle w:val="Header"/>
      <w:rPr>
        <w:b/>
        <w:bCs/>
        <w:i/>
        <w:iCs/>
        <w:sz w:val="32"/>
      </w:rPr>
    </w:pPr>
  </w:p>
  <w:p w14:paraId="7EF907CE"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52C5B"/>
    <w:rsid w:val="00190CC5"/>
    <w:rsid w:val="00193297"/>
    <w:rsid w:val="00197C36"/>
    <w:rsid w:val="001B2A3A"/>
    <w:rsid w:val="001F21DC"/>
    <w:rsid w:val="00203B45"/>
    <w:rsid w:val="00204E6D"/>
    <w:rsid w:val="00226994"/>
    <w:rsid w:val="00230F02"/>
    <w:rsid w:val="002475CA"/>
    <w:rsid w:val="00255D83"/>
    <w:rsid w:val="00264870"/>
    <w:rsid w:val="00284BA9"/>
    <w:rsid w:val="002B0A66"/>
    <w:rsid w:val="002C0809"/>
    <w:rsid w:val="002C4DCE"/>
    <w:rsid w:val="002D47C9"/>
    <w:rsid w:val="002E4B86"/>
    <w:rsid w:val="003043F7"/>
    <w:rsid w:val="00304DB8"/>
    <w:rsid w:val="003149A4"/>
    <w:rsid w:val="00335D7F"/>
    <w:rsid w:val="003502A5"/>
    <w:rsid w:val="00356C7E"/>
    <w:rsid w:val="00356F72"/>
    <w:rsid w:val="0036106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50C9D"/>
    <w:rsid w:val="00686D52"/>
    <w:rsid w:val="006E560A"/>
    <w:rsid w:val="0070622B"/>
    <w:rsid w:val="00712E36"/>
    <w:rsid w:val="00757363"/>
    <w:rsid w:val="0076407F"/>
    <w:rsid w:val="00774EC1"/>
    <w:rsid w:val="00784B6D"/>
    <w:rsid w:val="00787ED2"/>
    <w:rsid w:val="007945CF"/>
    <w:rsid w:val="007A0AF8"/>
    <w:rsid w:val="007A1794"/>
    <w:rsid w:val="007B0F42"/>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47202"/>
    <w:rsid w:val="009A5F5A"/>
    <w:rsid w:val="009B23E2"/>
    <w:rsid w:val="009C0095"/>
    <w:rsid w:val="009E5048"/>
    <w:rsid w:val="009F7173"/>
    <w:rsid w:val="00A01881"/>
    <w:rsid w:val="00A03E1D"/>
    <w:rsid w:val="00A26458"/>
    <w:rsid w:val="00A27CB5"/>
    <w:rsid w:val="00A3337D"/>
    <w:rsid w:val="00A63D97"/>
    <w:rsid w:val="00A72F75"/>
    <w:rsid w:val="00A74470"/>
    <w:rsid w:val="00AA6EC9"/>
    <w:rsid w:val="00AC3A85"/>
    <w:rsid w:val="00AD0A04"/>
    <w:rsid w:val="00AF2D9C"/>
    <w:rsid w:val="00B01C19"/>
    <w:rsid w:val="00B32C2C"/>
    <w:rsid w:val="00B442EF"/>
    <w:rsid w:val="00B556A2"/>
    <w:rsid w:val="00B73A4C"/>
    <w:rsid w:val="00B90030"/>
    <w:rsid w:val="00BA2DAC"/>
    <w:rsid w:val="00BA5862"/>
    <w:rsid w:val="00BA6510"/>
    <w:rsid w:val="00BC46C0"/>
    <w:rsid w:val="00BE38A4"/>
    <w:rsid w:val="00C26925"/>
    <w:rsid w:val="00C541BA"/>
    <w:rsid w:val="00C62E2D"/>
    <w:rsid w:val="00CD5DAC"/>
    <w:rsid w:val="00CE0D58"/>
    <w:rsid w:val="00D01F13"/>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D5089"/>
    <w:rsid w:val="00EE34A8"/>
    <w:rsid w:val="00F03A52"/>
    <w:rsid w:val="00F0443E"/>
    <w:rsid w:val="00F12933"/>
    <w:rsid w:val="00F3519F"/>
    <w:rsid w:val="00F52A44"/>
    <w:rsid w:val="00F76C7D"/>
    <w:rsid w:val="00F97EE0"/>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1ECD"/>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2018-11-09T21:27:00Z</dcterms:created>
  <dcterms:modified xsi:type="dcterms:W3CDTF">2018-11-09T21:27:00Z</dcterms:modified>
</cp:coreProperties>
</file>