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789C" w14:textId="77777777" w:rsidR="00A52E1B" w:rsidRPr="00BD568A" w:rsidRDefault="00A52E1B" w:rsidP="002D5AC1">
      <w:pPr>
        <w:pStyle w:val="Title"/>
        <w:rPr>
          <w:rFonts w:ascii="Times New Roman" w:hAnsi="Times New Roman" w:cs="Times New Roman"/>
          <w:i w:val="0"/>
          <w:iCs w:val="0"/>
          <w:sz w:val="28"/>
        </w:rPr>
      </w:pPr>
      <w:bookmarkStart w:id="0" w:name="_GoBack"/>
      <w:bookmarkEnd w:id="0"/>
      <w:r w:rsidRPr="00BD568A">
        <w:rPr>
          <w:rFonts w:ascii="Times New Roman" w:hAnsi="Times New Roman" w:cs="Times New Roman"/>
          <w:i w:val="0"/>
          <w:iCs w:val="0"/>
          <w:sz w:val="28"/>
        </w:rPr>
        <w:t>LETTER OF NOTIFICATION –</w:t>
      </w:r>
      <w:r w:rsidRPr="00BD568A">
        <w:rPr>
          <w:rFonts w:ascii="Times New Roman" w:hAnsi="Times New Roman" w:cs="Times New Roman"/>
          <w:sz w:val="28"/>
        </w:rPr>
        <w:t xml:space="preserve"> </w:t>
      </w:r>
      <w:r w:rsidRPr="00BD568A">
        <w:rPr>
          <w:rFonts w:ascii="Times New Roman" w:hAnsi="Times New Roman" w:cs="Times New Roman"/>
          <w:i w:val="0"/>
          <w:iCs w:val="0"/>
          <w:sz w:val="28"/>
        </w:rPr>
        <w:t>3</w:t>
      </w:r>
    </w:p>
    <w:p w14:paraId="4F5FAFBE" w14:textId="77777777" w:rsidR="00A52E1B" w:rsidRPr="00BD568A" w:rsidRDefault="00A52E1B" w:rsidP="002D5AC1">
      <w:pPr>
        <w:pStyle w:val="Title"/>
        <w:rPr>
          <w:rFonts w:ascii="Times New Roman" w:hAnsi="Times New Roman" w:cs="Times New Roman"/>
          <w:i w:val="0"/>
          <w:iCs w:val="0"/>
        </w:rPr>
      </w:pPr>
      <w:r w:rsidRPr="00BD568A">
        <w:rPr>
          <w:rFonts w:ascii="Times New Roman" w:hAnsi="Times New Roman" w:cs="Times New Roman"/>
          <w:i w:val="0"/>
          <w:iCs w:val="0"/>
        </w:rPr>
        <w:t>NEW OPTION, EMPHASIS, CONCENTRATION, or MINOR</w:t>
      </w:r>
    </w:p>
    <w:p w14:paraId="24E5F945" w14:textId="77777777" w:rsidR="00A52E1B" w:rsidRPr="00BD568A" w:rsidRDefault="00A52E1B" w:rsidP="002D5AC1">
      <w:pPr>
        <w:pStyle w:val="Title"/>
        <w:rPr>
          <w:rFonts w:ascii="Times New Roman" w:hAnsi="Times New Roman" w:cs="Times New Roman"/>
          <w:i w:val="0"/>
          <w:iCs w:val="0"/>
        </w:rPr>
      </w:pPr>
    </w:p>
    <w:p w14:paraId="25989F77" w14:textId="77777777" w:rsidR="00A52E1B" w:rsidRPr="00BD568A" w:rsidRDefault="00A52E1B" w:rsidP="002D5AC1">
      <w:pPr>
        <w:pStyle w:val="Subtitle"/>
        <w:rPr>
          <w:rFonts w:ascii="Times New Roman" w:hAnsi="Times New Roman" w:cs="Times New Roman"/>
          <w:b w:val="0"/>
          <w:bCs w:val="0"/>
        </w:rPr>
      </w:pPr>
      <w:r w:rsidRPr="00BD568A">
        <w:rPr>
          <w:rFonts w:ascii="Times New Roman" w:hAnsi="Times New Roman" w:cs="Times New Roman"/>
          <w:b w:val="0"/>
          <w:bCs w:val="0"/>
        </w:rPr>
        <w:t>(Maximum 18 semester credit hours of theory courses and 6 credit hours of practicum courses)</w:t>
      </w:r>
    </w:p>
    <w:p w14:paraId="6B2A5213" w14:textId="77777777" w:rsidR="00A52E1B" w:rsidRPr="00BD568A" w:rsidRDefault="00A52E1B" w:rsidP="002D5AC1">
      <w:pPr>
        <w:pStyle w:val="Subtitle"/>
        <w:rPr>
          <w:rFonts w:ascii="Times New Roman" w:hAnsi="Times New Roman" w:cs="Times New Roman"/>
        </w:rPr>
      </w:pPr>
    </w:p>
    <w:p w14:paraId="519B856F" w14:textId="77777777" w:rsidR="00A52E1B" w:rsidRPr="00BD568A" w:rsidRDefault="00A52E1B" w:rsidP="002D5AC1">
      <w:pPr>
        <w:ind w:left="720" w:hanging="720"/>
        <w:rPr>
          <w:rFonts w:ascii="Times New Roman" w:hAnsi="Times New Roman" w:cs="Times New Roman"/>
        </w:rPr>
      </w:pPr>
      <w:r w:rsidRPr="00BD568A">
        <w:rPr>
          <w:rFonts w:ascii="Times New Roman" w:hAnsi="Times New Roman" w:cs="Times New Roman"/>
        </w:rPr>
        <w:t xml:space="preserve">1.  </w:t>
      </w:r>
      <w:r w:rsidRPr="00BD568A">
        <w:rPr>
          <w:rFonts w:ascii="Times New Roman" w:hAnsi="Times New Roman" w:cs="Times New Roman"/>
        </w:rPr>
        <w:tab/>
        <w:t xml:space="preserve">Institution submitting request:   </w:t>
      </w:r>
      <w:r w:rsidR="002355CF" w:rsidRPr="00BD568A">
        <w:rPr>
          <w:rFonts w:ascii="Times New Roman" w:hAnsi="Times New Roman" w:cs="Times New Roman"/>
        </w:rPr>
        <w:t>University of Arkansas, Fayetteville</w:t>
      </w:r>
    </w:p>
    <w:p w14:paraId="565AC7C4" w14:textId="77777777" w:rsidR="00A52E1B" w:rsidRPr="00BD568A" w:rsidRDefault="00A52E1B" w:rsidP="002D5AC1">
      <w:pPr>
        <w:ind w:left="720" w:hanging="720"/>
        <w:rPr>
          <w:rFonts w:ascii="Times New Roman" w:hAnsi="Times New Roman" w:cs="Times New Roman"/>
        </w:rPr>
      </w:pPr>
    </w:p>
    <w:p w14:paraId="73AE9F3D"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Contact person/title:  </w:t>
      </w:r>
    </w:p>
    <w:p w14:paraId="76080149" w14:textId="1E8E9FAC" w:rsidR="002355CF" w:rsidRPr="00BD568A" w:rsidRDefault="002355CF" w:rsidP="0082030A">
      <w:pPr>
        <w:ind w:left="720"/>
        <w:rPr>
          <w:rFonts w:ascii="Times New Roman" w:hAnsi="Times New Roman" w:cs="Times New Roman"/>
        </w:rPr>
      </w:pPr>
      <w:r w:rsidRPr="00BD568A">
        <w:rPr>
          <w:rFonts w:ascii="Times New Roman" w:hAnsi="Times New Roman" w:cs="Times New Roman"/>
        </w:rPr>
        <w:t>Name (Provost/Academic Affairs Officer):  Dr. Terry Martin</w:t>
      </w:r>
      <w:r w:rsidR="0082030A" w:rsidRPr="00BD568A">
        <w:rPr>
          <w:rFonts w:ascii="Times New Roman" w:hAnsi="Times New Roman" w:cs="Times New Roman"/>
        </w:rPr>
        <w:t xml:space="preserve">, Senior </w:t>
      </w:r>
      <w:r w:rsidRPr="00BD568A">
        <w:rPr>
          <w:rFonts w:ascii="Times New Roman" w:hAnsi="Times New Roman" w:cs="Times New Roman"/>
        </w:rPr>
        <w:t>Vice Provost for Academic Affairs</w:t>
      </w:r>
    </w:p>
    <w:p w14:paraId="20674732" w14:textId="77777777" w:rsidR="002355CF" w:rsidRPr="00BD568A" w:rsidRDefault="002355CF" w:rsidP="002D5AC1">
      <w:pPr>
        <w:ind w:left="720"/>
        <w:rPr>
          <w:rFonts w:ascii="Times New Roman" w:hAnsi="Times New Roman" w:cs="Times New Roman"/>
        </w:rPr>
      </w:pPr>
    </w:p>
    <w:p w14:paraId="3907C367" w14:textId="62A57643" w:rsidR="002355CF" w:rsidRPr="00BD568A" w:rsidRDefault="00A52E1B" w:rsidP="0082030A">
      <w:pPr>
        <w:numPr>
          <w:ilvl w:val="0"/>
          <w:numId w:val="32"/>
        </w:numPr>
        <w:ind w:left="720" w:hanging="720"/>
        <w:rPr>
          <w:rFonts w:ascii="Times New Roman" w:hAnsi="Times New Roman" w:cs="Times New Roman"/>
        </w:rPr>
      </w:pPr>
      <w:r w:rsidRPr="00BD568A">
        <w:rPr>
          <w:rFonts w:ascii="Times New Roman" w:hAnsi="Times New Roman" w:cs="Times New Roman"/>
        </w:rPr>
        <w:tab/>
        <w:t>Phone number/e-mail address:</w:t>
      </w:r>
      <w:r w:rsidR="002355CF" w:rsidRPr="00BD568A">
        <w:rPr>
          <w:rFonts w:ascii="Times New Roman" w:hAnsi="Times New Roman" w:cs="Times New Roman"/>
        </w:rPr>
        <w:t xml:space="preserve"> </w:t>
      </w:r>
      <w:r w:rsidR="0082030A" w:rsidRPr="00BD568A">
        <w:rPr>
          <w:rFonts w:ascii="Times New Roman" w:hAnsi="Times New Roman" w:cs="Times New Roman"/>
        </w:rPr>
        <w:t xml:space="preserve">(479) 575-2151 / </w:t>
      </w:r>
      <w:r w:rsidR="002355CF" w:rsidRPr="00BD568A">
        <w:rPr>
          <w:rFonts w:ascii="Times New Roman" w:hAnsi="Times New Roman" w:cs="Times New Roman"/>
        </w:rPr>
        <w:t xml:space="preserve">tmartin@uark.edu  </w:t>
      </w:r>
    </w:p>
    <w:p w14:paraId="79E007FA" w14:textId="77777777" w:rsidR="00A52E1B" w:rsidRPr="00BD568A" w:rsidRDefault="00A52E1B" w:rsidP="002D5AC1">
      <w:pPr>
        <w:ind w:left="720" w:hanging="720"/>
        <w:rPr>
          <w:rFonts w:ascii="Times New Roman" w:hAnsi="Times New Roman" w:cs="Times New Roman"/>
        </w:rPr>
      </w:pPr>
    </w:p>
    <w:p w14:paraId="229EFF8D" w14:textId="476A3CF5" w:rsidR="00A52E1B" w:rsidRPr="00BD568A" w:rsidRDefault="00A52E1B" w:rsidP="002D5AC1">
      <w:pPr>
        <w:numPr>
          <w:ilvl w:val="0"/>
          <w:numId w:val="32"/>
        </w:numPr>
        <w:ind w:left="720" w:hanging="720"/>
        <w:rPr>
          <w:rFonts w:ascii="Times New Roman" w:hAnsi="Times New Roman" w:cs="Times New Roman"/>
          <w:iCs/>
        </w:rPr>
      </w:pPr>
      <w:r w:rsidRPr="00BD568A">
        <w:rPr>
          <w:rFonts w:ascii="Times New Roman" w:hAnsi="Times New Roman" w:cs="Times New Roman"/>
        </w:rPr>
        <w:tab/>
        <w:t>Proposed effective date:</w:t>
      </w:r>
      <w:r w:rsidR="002355CF" w:rsidRPr="00BD568A">
        <w:rPr>
          <w:rFonts w:ascii="Times New Roman" w:hAnsi="Times New Roman" w:cs="Times New Roman"/>
        </w:rPr>
        <w:t xml:space="preserve"> Fall 20</w:t>
      </w:r>
      <w:r w:rsidR="00785464" w:rsidRPr="00BD568A">
        <w:rPr>
          <w:rFonts w:ascii="Times New Roman" w:hAnsi="Times New Roman" w:cs="Times New Roman"/>
        </w:rPr>
        <w:t>20</w:t>
      </w:r>
    </w:p>
    <w:p w14:paraId="48BE9645" w14:textId="77777777" w:rsidR="00A52E1B" w:rsidRPr="00BD568A" w:rsidRDefault="00A52E1B" w:rsidP="002D5AC1">
      <w:pPr>
        <w:ind w:left="720" w:hanging="720"/>
        <w:rPr>
          <w:rFonts w:ascii="Times New Roman" w:hAnsi="Times New Roman" w:cs="Times New Roman"/>
        </w:rPr>
      </w:pPr>
    </w:p>
    <w:p w14:paraId="5297AAEF"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Title of existing degree program: </w:t>
      </w:r>
    </w:p>
    <w:p w14:paraId="1F8572CF" w14:textId="77777777" w:rsidR="00A52E1B" w:rsidRPr="00BD568A" w:rsidRDefault="00A52E1B" w:rsidP="002D5AC1">
      <w:pPr>
        <w:ind w:left="720" w:hanging="720"/>
        <w:rPr>
          <w:rFonts w:ascii="Times New Roman" w:hAnsi="Times New Roman" w:cs="Times New Roman"/>
        </w:rPr>
      </w:pPr>
      <w:r w:rsidRPr="00BD568A">
        <w:rPr>
          <w:rFonts w:ascii="Times New Roman" w:hAnsi="Times New Roman" w:cs="Times New Roman"/>
        </w:rPr>
        <w:tab/>
        <w:t>(Indicate if the degree listed above is approved for distance delivery)</w:t>
      </w:r>
    </w:p>
    <w:p w14:paraId="4E344B62" w14:textId="77777777" w:rsidR="00A52E1B" w:rsidRPr="00BD568A" w:rsidRDefault="002355CF" w:rsidP="002D5AC1">
      <w:pPr>
        <w:ind w:left="720"/>
        <w:rPr>
          <w:rFonts w:ascii="Times New Roman" w:hAnsi="Times New Roman" w:cs="Times New Roman"/>
        </w:rPr>
      </w:pPr>
      <w:r w:rsidRPr="00BD568A">
        <w:rPr>
          <w:rFonts w:ascii="Times New Roman" w:hAnsi="Times New Roman" w:cs="Times New Roman"/>
        </w:rPr>
        <w:t xml:space="preserve">Master of Design Studies (M.Des.). There is no distance delivery at this time. </w:t>
      </w:r>
    </w:p>
    <w:p w14:paraId="473CDB8C" w14:textId="77777777" w:rsidR="002355CF" w:rsidRPr="00BD568A" w:rsidRDefault="002355CF" w:rsidP="002D5AC1">
      <w:pPr>
        <w:ind w:left="57"/>
        <w:rPr>
          <w:rFonts w:ascii="Times New Roman" w:hAnsi="Times New Roman" w:cs="Times New Roman"/>
        </w:rPr>
      </w:pPr>
    </w:p>
    <w:p w14:paraId="04BF67C0"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 xml:space="preserve">CIP Code:  </w:t>
      </w:r>
      <w:r w:rsidR="002355CF" w:rsidRPr="00BD568A">
        <w:rPr>
          <w:rFonts w:ascii="Times New Roman" w:hAnsi="Times New Roman" w:cs="Times New Roman"/>
        </w:rPr>
        <w:t>04.0201 Architecture</w:t>
      </w:r>
    </w:p>
    <w:p w14:paraId="3DFBD4B7" w14:textId="77777777" w:rsidR="00A52E1B" w:rsidRPr="00BD568A" w:rsidRDefault="00A52E1B" w:rsidP="002D5AC1">
      <w:pPr>
        <w:ind w:left="720" w:hanging="720"/>
        <w:rPr>
          <w:rFonts w:ascii="Times New Roman" w:hAnsi="Times New Roman" w:cs="Times New Roman"/>
        </w:rPr>
      </w:pPr>
    </w:p>
    <w:p w14:paraId="011C5184" w14:textId="02FB051C"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Degree Code:</w:t>
      </w:r>
      <w:r w:rsidR="0082030A" w:rsidRPr="00BD568A">
        <w:rPr>
          <w:rFonts w:ascii="Times New Roman" w:hAnsi="Times New Roman" w:cs="Times New Roman"/>
        </w:rPr>
        <w:t xml:space="preserve"> 1885</w:t>
      </w:r>
    </w:p>
    <w:p w14:paraId="366FF10C" w14:textId="77777777" w:rsidR="00A52E1B" w:rsidRPr="00BD568A" w:rsidRDefault="00A52E1B" w:rsidP="002D5AC1">
      <w:pPr>
        <w:ind w:left="720" w:hanging="720"/>
        <w:rPr>
          <w:rFonts w:ascii="Times New Roman" w:hAnsi="Times New Roman" w:cs="Times New Roman"/>
        </w:rPr>
      </w:pPr>
    </w:p>
    <w:p w14:paraId="7F7F26C2" w14:textId="77777777" w:rsidR="00A52E1B" w:rsidRPr="00BD568A" w:rsidRDefault="00A52E1B" w:rsidP="002D5AC1">
      <w:pPr>
        <w:numPr>
          <w:ilvl w:val="0"/>
          <w:numId w:val="32"/>
        </w:numPr>
        <w:ind w:left="720" w:hanging="720"/>
        <w:rPr>
          <w:rFonts w:ascii="Times New Roman" w:hAnsi="Times New Roman" w:cs="Times New Roman"/>
        </w:rPr>
      </w:pPr>
      <w:r w:rsidRPr="00BD568A">
        <w:rPr>
          <w:rFonts w:ascii="Times New Roman" w:hAnsi="Times New Roman" w:cs="Times New Roman"/>
        </w:rPr>
        <w:tab/>
        <w:t>Proposed name of new option/emphasis/</w:t>
      </w:r>
      <w:r w:rsidRPr="00BD568A">
        <w:rPr>
          <w:rFonts w:ascii="Times New Roman" w:hAnsi="Times New Roman" w:cs="Times New Roman"/>
          <w:u w:val="single"/>
        </w:rPr>
        <w:t>concentration</w:t>
      </w:r>
      <w:r w:rsidRPr="00BD568A">
        <w:rPr>
          <w:rFonts w:ascii="Times New Roman" w:hAnsi="Times New Roman" w:cs="Times New Roman"/>
        </w:rPr>
        <w:t xml:space="preserve">/minor (circle one): </w:t>
      </w:r>
      <w:r w:rsidRPr="00BD568A">
        <w:rPr>
          <w:rFonts w:ascii="Times New Roman" w:hAnsi="Times New Roman" w:cs="Times New Roman"/>
        </w:rPr>
        <w:tab/>
      </w:r>
    </w:p>
    <w:p w14:paraId="0B9C895C" w14:textId="77777777" w:rsidR="00A52E1B" w:rsidRPr="00BD568A" w:rsidRDefault="00AD1D2F" w:rsidP="002D5AC1">
      <w:pPr>
        <w:ind w:left="720"/>
        <w:rPr>
          <w:rFonts w:ascii="Times New Roman" w:hAnsi="Times New Roman" w:cs="Times New Roman"/>
        </w:rPr>
      </w:pPr>
      <w:r w:rsidRPr="00BD568A">
        <w:rPr>
          <w:rFonts w:ascii="Times New Roman" w:hAnsi="Times New Roman" w:cs="Times New Roman"/>
        </w:rPr>
        <w:t>Master of Design Studies Concentration in Integrated Wood Design</w:t>
      </w:r>
    </w:p>
    <w:p w14:paraId="0F4E3B15" w14:textId="77777777" w:rsidR="00AD1D2F" w:rsidRPr="00BD568A" w:rsidRDefault="00AD1D2F" w:rsidP="002D5AC1">
      <w:pPr>
        <w:ind w:left="720" w:hanging="720"/>
        <w:rPr>
          <w:rFonts w:ascii="Times New Roman" w:hAnsi="Times New Roman" w:cs="Times New Roman"/>
        </w:rPr>
      </w:pPr>
    </w:p>
    <w:p w14:paraId="473D51FF" w14:textId="77777777" w:rsidR="008F0CAD"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 xml:space="preserve">Reason for proposed action: </w:t>
      </w:r>
    </w:p>
    <w:p w14:paraId="4B163110" w14:textId="70D6BDE1" w:rsidR="006C2DE4" w:rsidRPr="00BD568A" w:rsidRDefault="00BE442F" w:rsidP="009E403F">
      <w:pPr>
        <w:ind w:left="720"/>
        <w:rPr>
          <w:rFonts w:ascii="Times New Roman" w:hAnsi="Times New Roman" w:cs="Times New Roman"/>
        </w:rPr>
      </w:pPr>
      <w:bookmarkStart w:id="1" w:name="_Hlk515529350"/>
      <w:r w:rsidRPr="00BD568A">
        <w:rPr>
          <w:rFonts w:ascii="Times New Roman" w:hAnsi="Times New Roman" w:cs="Times New Roman"/>
        </w:rPr>
        <w:t>The University of Arkansas</w:t>
      </w:r>
      <w:r w:rsidR="00952C33" w:rsidRPr="00BD568A">
        <w:rPr>
          <w:rFonts w:ascii="Times New Roman" w:hAnsi="Times New Roman" w:cs="Times New Roman"/>
        </w:rPr>
        <w:t xml:space="preserve"> </w:t>
      </w:r>
      <w:r w:rsidRPr="00BD568A">
        <w:rPr>
          <w:rFonts w:ascii="Times New Roman" w:hAnsi="Times New Roman" w:cs="Times New Roman"/>
        </w:rPr>
        <w:t>and the Fay Jones School of Architecture and Design</w:t>
      </w:r>
      <w:r w:rsidR="006A1CC8" w:rsidRPr="00BD568A">
        <w:rPr>
          <w:rFonts w:ascii="Times New Roman" w:hAnsi="Times New Roman" w:cs="Times New Roman"/>
        </w:rPr>
        <w:t xml:space="preserve"> </w:t>
      </w:r>
      <w:r w:rsidR="00300B08" w:rsidRPr="00BD568A">
        <w:rPr>
          <w:rFonts w:ascii="Times New Roman" w:hAnsi="Times New Roman" w:cs="Times New Roman"/>
        </w:rPr>
        <w:t xml:space="preserve">proposes a new concentration </w:t>
      </w:r>
      <w:r w:rsidR="002130C6" w:rsidRPr="00BD568A">
        <w:rPr>
          <w:rFonts w:ascii="Times New Roman" w:hAnsi="Times New Roman" w:cs="Times New Roman"/>
        </w:rPr>
        <w:t xml:space="preserve">addressing contemporary </w:t>
      </w:r>
      <w:r w:rsidRPr="00BD568A">
        <w:rPr>
          <w:rFonts w:ascii="Times New Roman" w:hAnsi="Times New Roman" w:cs="Times New Roman"/>
        </w:rPr>
        <w:t xml:space="preserve">challenges </w:t>
      </w:r>
      <w:r w:rsidR="00370E92" w:rsidRPr="00BD568A">
        <w:rPr>
          <w:rFonts w:ascii="Times New Roman" w:hAnsi="Times New Roman" w:cs="Times New Roman"/>
        </w:rPr>
        <w:t>relative to</w:t>
      </w:r>
      <w:r w:rsidRPr="00BD568A">
        <w:rPr>
          <w:rFonts w:ascii="Times New Roman" w:hAnsi="Times New Roman" w:cs="Times New Roman"/>
        </w:rPr>
        <w:t xml:space="preserve"> </w:t>
      </w:r>
      <w:r w:rsidR="00370E92" w:rsidRPr="00BD568A">
        <w:rPr>
          <w:rFonts w:ascii="Times New Roman" w:hAnsi="Times New Roman" w:cs="Times New Roman"/>
        </w:rPr>
        <w:t xml:space="preserve">increasing demand for </w:t>
      </w:r>
      <w:r w:rsidR="005F508B" w:rsidRPr="00BD568A">
        <w:rPr>
          <w:rFonts w:ascii="Times New Roman" w:hAnsi="Times New Roman" w:cs="Times New Roman"/>
        </w:rPr>
        <w:t xml:space="preserve">expertise in </w:t>
      </w:r>
      <w:r w:rsidR="00370E92" w:rsidRPr="00BD568A">
        <w:rPr>
          <w:rFonts w:ascii="Times New Roman" w:hAnsi="Times New Roman" w:cs="Times New Roman"/>
        </w:rPr>
        <w:t>wood materials and expanding industrial production of emerging engineered wood products</w:t>
      </w:r>
      <w:r w:rsidR="008C631F" w:rsidRPr="00BD568A">
        <w:rPr>
          <w:rFonts w:ascii="Times New Roman" w:hAnsi="Times New Roman" w:cs="Times New Roman"/>
        </w:rPr>
        <w:t xml:space="preserve">. </w:t>
      </w:r>
      <w:bookmarkEnd w:id="1"/>
      <w:r w:rsidR="00300B08" w:rsidRPr="00BD568A">
        <w:rPr>
          <w:rFonts w:ascii="Times New Roman" w:hAnsi="Times New Roman" w:cs="Times New Roman"/>
        </w:rPr>
        <w:t>An Integrated Wood Design concentration will provide post-professional graduate study in one of the most rapidly growing areas of design and construction.</w:t>
      </w:r>
    </w:p>
    <w:p w14:paraId="0B84CDBB" w14:textId="77777777" w:rsidR="00A52E1B" w:rsidRPr="00BD568A" w:rsidRDefault="00A52E1B" w:rsidP="002D5AC1">
      <w:pPr>
        <w:pStyle w:val="ListParagraph"/>
        <w:rPr>
          <w:rFonts w:ascii="Times New Roman" w:hAnsi="Times New Roman" w:cs="Times New Roman"/>
        </w:rPr>
      </w:pPr>
    </w:p>
    <w:p w14:paraId="6858C8D2" w14:textId="77777777" w:rsidR="0082030A" w:rsidRPr="00BD568A" w:rsidRDefault="00A52E1B" w:rsidP="0082030A">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New option/emphasis/concentration/minor objective:</w:t>
      </w:r>
      <w:r w:rsidR="002355CF" w:rsidRPr="00BD568A">
        <w:rPr>
          <w:rFonts w:ascii="Times New Roman" w:hAnsi="Times New Roman" w:cs="Times New Roman"/>
        </w:rPr>
        <w:t xml:space="preserve"> </w:t>
      </w:r>
    </w:p>
    <w:p w14:paraId="2FE9F511" w14:textId="793F600A" w:rsidR="00952C33" w:rsidRPr="00BD568A" w:rsidRDefault="00B358E9" w:rsidP="0082030A">
      <w:pPr>
        <w:ind w:left="720"/>
        <w:rPr>
          <w:rFonts w:ascii="Times New Roman" w:hAnsi="Times New Roman" w:cs="Times New Roman"/>
        </w:rPr>
      </w:pPr>
      <w:r w:rsidRPr="00BD568A">
        <w:rPr>
          <w:rFonts w:ascii="Times New Roman" w:hAnsi="Times New Roman" w:cs="Times New Roman"/>
        </w:rPr>
        <w:t xml:space="preserve">The Integrated Wood Design concentration </w:t>
      </w:r>
      <w:r w:rsidR="006A1CC8" w:rsidRPr="00BD568A">
        <w:rPr>
          <w:rFonts w:ascii="Times New Roman" w:hAnsi="Times New Roman" w:cs="Times New Roman"/>
        </w:rPr>
        <w:t xml:space="preserve">will </w:t>
      </w:r>
      <w:r w:rsidRPr="00BD568A">
        <w:rPr>
          <w:rFonts w:ascii="Times New Roman" w:hAnsi="Times New Roman" w:cs="Times New Roman"/>
        </w:rPr>
        <w:t>provide post-professional design education in th</w:t>
      </w:r>
      <w:r w:rsidR="006A183E" w:rsidRPr="00BD568A">
        <w:rPr>
          <w:rFonts w:ascii="Times New Roman" w:hAnsi="Times New Roman" w:cs="Times New Roman"/>
        </w:rPr>
        <w:t xml:space="preserve">is </w:t>
      </w:r>
      <w:r w:rsidRPr="00BD568A">
        <w:rPr>
          <w:rFonts w:ascii="Times New Roman" w:hAnsi="Times New Roman" w:cs="Times New Roman"/>
        </w:rPr>
        <w:t>rapidly growing market segment.</w:t>
      </w:r>
      <w:r w:rsidR="00DF243B" w:rsidRPr="00BD568A">
        <w:rPr>
          <w:rFonts w:ascii="Times New Roman" w:hAnsi="Times New Roman" w:cs="Times New Roman"/>
        </w:rPr>
        <w:t xml:space="preserve"> </w:t>
      </w:r>
      <w:r w:rsidR="00952C33" w:rsidRPr="00BD568A">
        <w:rPr>
          <w:rFonts w:ascii="Times New Roman" w:hAnsi="Times New Roman" w:cs="Times New Roman"/>
        </w:rPr>
        <w:t>T</w:t>
      </w:r>
      <w:r w:rsidR="00DF243B" w:rsidRPr="00BD568A">
        <w:rPr>
          <w:rFonts w:ascii="Times New Roman" w:hAnsi="Times New Roman" w:cs="Times New Roman"/>
        </w:rPr>
        <w:t xml:space="preserve">he concentration specifically </w:t>
      </w:r>
      <w:r w:rsidR="006A183E" w:rsidRPr="00BD568A">
        <w:rPr>
          <w:rFonts w:ascii="Times New Roman" w:hAnsi="Times New Roman" w:cs="Times New Roman"/>
        </w:rPr>
        <w:t>provides</w:t>
      </w:r>
      <w:r w:rsidR="00DF243B" w:rsidRPr="00BD568A">
        <w:rPr>
          <w:rFonts w:ascii="Times New Roman" w:hAnsi="Times New Roman" w:cs="Times New Roman"/>
        </w:rPr>
        <w:t xml:space="preserve"> intellectual development</w:t>
      </w:r>
      <w:r w:rsidR="006A183E" w:rsidRPr="00BD568A">
        <w:rPr>
          <w:rFonts w:ascii="Times New Roman" w:hAnsi="Times New Roman" w:cs="Times New Roman"/>
        </w:rPr>
        <w:t xml:space="preserve"> and knowledge</w:t>
      </w:r>
      <w:r w:rsidR="00DF243B" w:rsidRPr="00BD568A">
        <w:rPr>
          <w:rFonts w:ascii="Times New Roman" w:hAnsi="Times New Roman" w:cs="Times New Roman"/>
        </w:rPr>
        <w:t xml:space="preserve"> dissemination</w:t>
      </w:r>
      <w:r w:rsidR="005F508B" w:rsidRPr="00BD568A">
        <w:rPr>
          <w:rFonts w:ascii="Times New Roman" w:hAnsi="Times New Roman" w:cs="Times New Roman"/>
        </w:rPr>
        <w:t xml:space="preserve">, making available value-added </w:t>
      </w:r>
      <w:r w:rsidR="00300B08" w:rsidRPr="00BD568A">
        <w:rPr>
          <w:rFonts w:ascii="Times New Roman" w:hAnsi="Times New Roman" w:cs="Times New Roman"/>
        </w:rPr>
        <w:t>expertise</w:t>
      </w:r>
      <w:r w:rsidR="00CC29B9" w:rsidRPr="00BD568A">
        <w:rPr>
          <w:rFonts w:ascii="Times New Roman" w:hAnsi="Times New Roman" w:cs="Times New Roman"/>
        </w:rPr>
        <w:t xml:space="preserve"> and skill</w:t>
      </w:r>
      <w:r w:rsidR="005F508B" w:rsidRPr="00BD568A">
        <w:rPr>
          <w:rFonts w:ascii="Times New Roman" w:hAnsi="Times New Roman" w:cs="Times New Roman"/>
        </w:rPr>
        <w:t xml:space="preserve"> in </w:t>
      </w:r>
      <w:r w:rsidR="00785464" w:rsidRPr="00BD568A">
        <w:rPr>
          <w:rFonts w:ascii="Times New Roman" w:hAnsi="Times New Roman" w:cs="Times New Roman"/>
        </w:rPr>
        <w:t xml:space="preserve">timber and </w:t>
      </w:r>
      <w:r w:rsidR="00DF243B" w:rsidRPr="00BD568A">
        <w:rPr>
          <w:rFonts w:ascii="Times New Roman" w:hAnsi="Times New Roman" w:cs="Times New Roman"/>
        </w:rPr>
        <w:t xml:space="preserve">wood products </w:t>
      </w:r>
      <w:r w:rsidR="005F508B" w:rsidRPr="00BD568A">
        <w:rPr>
          <w:rFonts w:ascii="Times New Roman" w:hAnsi="Times New Roman" w:cs="Times New Roman"/>
        </w:rPr>
        <w:t>that underpin</w:t>
      </w:r>
      <w:r w:rsidR="00DF243B" w:rsidRPr="00BD568A">
        <w:rPr>
          <w:rFonts w:ascii="Times New Roman" w:hAnsi="Times New Roman" w:cs="Times New Roman"/>
        </w:rPr>
        <w:t xml:space="preserve"> one of the </w:t>
      </w:r>
      <w:r w:rsidR="00224DD3" w:rsidRPr="00BD568A">
        <w:rPr>
          <w:rFonts w:ascii="Times New Roman" w:hAnsi="Times New Roman" w:cs="Times New Roman"/>
        </w:rPr>
        <w:t>s</w:t>
      </w:r>
      <w:r w:rsidR="00DF243B" w:rsidRPr="00BD568A">
        <w:rPr>
          <w:rFonts w:ascii="Times New Roman" w:hAnsi="Times New Roman" w:cs="Times New Roman"/>
        </w:rPr>
        <w:t xml:space="preserve">tate’s major industries and assets. </w:t>
      </w:r>
      <w:r w:rsidR="006A1CC8" w:rsidRPr="00BD568A">
        <w:rPr>
          <w:rFonts w:ascii="Times New Roman" w:hAnsi="Times New Roman" w:cs="Times New Roman"/>
        </w:rPr>
        <w:t xml:space="preserve">The curriculum </w:t>
      </w:r>
      <w:r w:rsidR="00300B08" w:rsidRPr="00BD568A">
        <w:rPr>
          <w:rFonts w:ascii="Times New Roman" w:hAnsi="Times New Roman" w:cs="Times New Roman"/>
        </w:rPr>
        <w:t>combine</w:t>
      </w:r>
      <w:r w:rsidR="006A1CC8" w:rsidRPr="00BD568A">
        <w:rPr>
          <w:rFonts w:ascii="Times New Roman" w:hAnsi="Times New Roman" w:cs="Times New Roman"/>
        </w:rPr>
        <w:t xml:space="preserve">s existing </w:t>
      </w:r>
      <w:r w:rsidR="00300B08" w:rsidRPr="00BD568A">
        <w:rPr>
          <w:rFonts w:ascii="Times New Roman" w:hAnsi="Times New Roman" w:cs="Times New Roman"/>
        </w:rPr>
        <w:t xml:space="preserve">and new </w:t>
      </w:r>
      <w:r w:rsidR="006A1CC8" w:rsidRPr="00BD568A">
        <w:rPr>
          <w:rFonts w:ascii="Times New Roman" w:hAnsi="Times New Roman" w:cs="Times New Roman"/>
        </w:rPr>
        <w:t xml:space="preserve">coursework and </w:t>
      </w:r>
      <w:r w:rsidR="00300B08" w:rsidRPr="00BD568A">
        <w:rPr>
          <w:rFonts w:ascii="Times New Roman" w:hAnsi="Times New Roman" w:cs="Times New Roman"/>
        </w:rPr>
        <w:t xml:space="preserve">growing </w:t>
      </w:r>
      <w:r w:rsidR="006A1CC8" w:rsidRPr="00BD568A">
        <w:rPr>
          <w:rFonts w:ascii="Times New Roman" w:hAnsi="Times New Roman" w:cs="Times New Roman"/>
        </w:rPr>
        <w:t>expertise</w:t>
      </w:r>
      <w:r w:rsidR="00300B08" w:rsidRPr="00BD568A">
        <w:rPr>
          <w:rFonts w:ascii="Times New Roman" w:hAnsi="Times New Roman" w:cs="Times New Roman"/>
        </w:rPr>
        <w:t xml:space="preserve"> to</w:t>
      </w:r>
      <w:r w:rsidR="00F5043C" w:rsidRPr="00BD568A">
        <w:rPr>
          <w:rFonts w:ascii="Times New Roman" w:hAnsi="Times New Roman" w:cs="Times New Roman"/>
        </w:rPr>
        <w:t xml:space="preserve"> provide </w:t>
      </w:r>
      <w:r w:rsidR="00874FB3" w:rsidRPr="00BD568A">
        <w:rPr>
          <w:rFonts w:ascii="Times New Roman" w:hAnsi="Times New Roman" w:cs="Times New Roman"/>
        </w:rPr>
        <w:t>time- and cost-effective</w:t>
      </w:r>
      <w:r w:rsidR="00774335" w:rsidRPr="00BD568A">
        <w:rPr>
          <w:rFonts w:ascii="Times New Roman" w:hAnsi="Times New Roman" w:cs="Times New Roman"/>
        </w:rPr>
        <w:t xml:space="preserve"> value to existing professional </w:t>
      </w:r>
      <w:r w:rsidR="00300B08" w:rsidRPr="00BD568A">
        <w:rPr>
          <w:rFonts w:ascii="Times New Roman" w:hAnsi="Times New Roman" w:cs="Times New Roman"/>
        </w:rPr>
        <w:t xml:space="preserve">design </w:t>
      </w:r>
      <w:r w:rsidR="00774335" w:rsidRPr="00BD568A">
        <w:rPr>
          <w:rFonts w:ascii="Times New Roman" w:hAnsi="Times New Roman" w:cs="Times New Roman"/>
        </w:rPr>
        <w:t>degrees</w:t>
      </w:r>
      <w:r w:rsidR="006A1CC8" w:rsidRPr="00BD568A">
        <w:rPr>
          <w:rFonts w:ascii="Times New Roman" w:hAnsi="Times New Roman" w:cs="Times New Roman"/>
        </w:rPr>
        <w:t xml:space="preserve">. </w:t>
      </w:r>
      <w:r w:rsidR="006A183E" w:rsidRPr="00BD568A">
        <w:rPr>
          <w:rFonts w:ascii="Times New Roman" w:hAnsi="Times New Roman" w:cs="Times New Roman"/>
        </w:rPr>
        <w:t xml:space="preserve">The Master of Design Studies with a concentration in Integrated Wood Design </w:t>
      </w:r>
      <w:r w:rsidR="00774335" w:rsidRPr="00BD568A">
        <w:rPr>
          <w:rFonts w:ascii="Times New Roman" w:hAnsi="Times New Roman" w:cs="Times New Roman"/>
        </w:rPr>
        <w:t xml:space="preserve">is available to </w:t>
      </w:r>
      <w:r w:rsidR="006A183E" w:rsidRPr="00BD568A">
        <w:rPr>
          <w:rFonts w:ascii="Times New Roman" w:hAnsi="Times New Roman" w:cs="Times New Roman"/>
        </w:rPr>
        <w:t xml:space="preserve">new graduates as well as experienced practitioners </w:t>
      </w:r>
      <w:r w:rsidR="005F508B" w:rsidRPr="00BD568A">
        <w:rPr>
          <w:rFonts w:ascii="Times New Roman" w:hAnsi="Times New Roman" w:cs="Times New Roman"/>
        </w:rPr>
        <w:t xml:space="preserve">seeking </w:t>
      </w:r>
      <w:r w:rsidR="006A1CC8" w:rsidRPr="00BD568A">
        <w:rPr>
          <w:rFonts w:ascii="Times New Roman" w:hAnsi="Times New Roman" w:cs="Times New Roman"/>
        </w:rPr>
        <w:t>professional value and career advancement through this course of study.</w:t>
      </w:r>
    </w:p>
    <w:p w14:paraId="0F5450DA" w14:textId="30AE805B" w:rsidR="009E403F" w:rsidRPr="00BD568A" w:rsidRDefault="009E403F" w:rsidP="0082030A">
      <w:pPr>
        <w:ind w:left="720"/>
        <w:rPr>
          <w:rFonts w:ascii="Times New Roman" w:hAnsi="Times New Roman" w:cs="Times New Roman"/>
        </w:rPr>
      </w:pPr>
    </w:p>
    <w:p w14:paraId="6DBC0C1D" w14:textId="77777777" w:rsidR="009E403F" w:rsidRPr="00BD568A" w:rsidRDefault="009E403F" w:rsidP="009E403F">
      <w:pPr>
        <w:ind w:left="720"/>
        <w:rPr>
          <w:rFonts w:ascii="Times New Roman" w:hAnsi="Times New Roman" w:cs="Times New Roman"/>
        </w:rPr>
      </w:pPr>
      <w:r w:rsidRPr="00BD568A">
        <w:rPr>
          <w:rFonts w:ascii="Times New Roman" w:hAnsi="Times New Roman" w:cs="Times New Roman"/>
        </w:rPr>
        <w:lastRenderedPageBreak/>
        <w:t xml:space="preserve">No similar program exists within Arkansas or the neighboring states. Led by Europe and Canada, tremendous advances have been made in the design, engineering, production, fabrication, and application of wood products for the construction industry in the last 15 years.  The U.S. now is being tapped for its timber resources, manufacturing capacity, and wood design/engineering expertise, yet there is a dearth of timber design education at universities across the country. Arkansas’ wide availability of timber, existing educational programs in forestry and forest technology, central geographic location, and the U of A’s current investment in timber architecture affords resources to these educational and professional prospects essential to the state’s economic expansion.  </w:t>
      </w:r>
    </w:p>
    <w:p w14:paraId="3D6B54FF" w14:textId="77777777" w:rsidR="00A52E1B" w:rsidRPr="00BD568A" w:rsidRDefault="00A52E1B" w:rsidP="002D5AC1">
      <w:pPr>
        <w:ind w:left="720"/>
        <w:rPr>
          <w:rFonts w:ascii="Times New Roman" w:hAnsi="Times New Roman" w:cs="Times New Roman"/>
        </w:rPr>
      </w:pPr>
    </w:p>
    <w:p w14:paraId="310BE846" w14:textId="77777777" w:rsidR="00A52E1B" w:rsidRPr="00BD568A" w:rsidRDefault="00A52E1B" w:rsidP="002D5AC1">
      <w:pPr>
        <w:numPr>
          <w:ilvl w:val="0"/>
          <w:numId w:val="32"/>
        </w:numPr>
        <w:tabs>
          <w:tab w:val="left" w:pos="1440"/>
        </w:tabs>
        <w:ind w:left="720" w:hanging="720"/>
        <w:rPr>
          <w:rFonts w:ascii="Times New Roman" w:hAnsi="Times New Roman" w:cs="Times New Roman"/>
        </w:rPr>
      </w:pPr>
      <w:r w:rsidRPr="00BD568A">
        <w:rPr>
          <w:rFonts w:ascii="Times New Roman" w:hAnsi="Times New Roman" w:cs="Times New Roman"/>
        </w:rPr>
        <w:tab/>
        <w:t>Provide the following:</w:t>
      </w:r>
    </w:p>
    <w:p w14:paraId="30DA95FB" w14:textId="682141B6" w:rsidR="00A52E1B" w:rsidRPr="00BD568A" w:rsidRDefault="00A52E1B" w:rsidP="002D5AC1">
      <w:pPr>
        <w:numPr>
          <w:ilvl w:val="1"/>
          <w:numId w:val="32"/>
        </w:numPr>
        <w:tabs>
          <w:tab w:val="clear" w:pos="1137"/>
          <w:tab w:val="left" w:pos="1440"/>
        </w:tabs>
        <w:ind w:left="1440" w:right="-630" w:hanging="720"/>
        <w:rPr>
          <w:rFonts w:ascii="Times New Roman" w:hAnsi="Times New Roman" w:cs="Times New Roman"/>
        </w:rPr>
      </w:pPr>
      <w:r w:rsidRPr="00BD568A">
        <w:rPr>
          <w:rFonts w:ascii="Times New Roman" w:hAnsi="Times New Roman" w:cs="Times New Roman"/>
        </w:rPr>
        <w:t>Curriculum outline - List of courses in new option/emphasis/concentration/minor – Underline required courses</w:t>
      </w:r>
      <w:r w:rsidR="005B121F" w:rsidRPr="00BD568A">
        <w:rPr>
          <w:rFonts w:ascii="Times New Roman" w:hAnsi="Times New Roman" w:cs="Times New Roman"/>
        </w:rPr>
        <w:t xml:space="preserve">. </w:t>
      </w:r>
    </w:p>
    <w:p w14:paraId="5C71409B" w14:textId="77777777" w:rsidR="004308D5" w:rsidRPr="00BD568A" w:rsidRDefault="004308D5" w:rsidP="002D5AC1">
      <w:pPr>
        <w:widowControl w:val="0"/>
        <w:ind w:left="1440" w:right="69"/>
        <w:rPr>
          <w:rFonts w:ascii="Times New Roman" w:hAnsi="Times New Roman" w:cs="Times New Roman"/>
        </w:rPr>
      </w:pPr>
      <w:r w:rsidRPr="00BD568A">
        <w:rPr>
          <w:rFonts w:ascii="Times New Roman" w:hAnsi="Times New Roman" w:cs="Times New Roman"/>
        </w:rPr>
        <w:t xml:space="preserve">Fall Semester </w:t>
      </w:r>
    </w:p>
    <w:p w14:paraId="5915AB8F" w14:textId="25CDC46C" w:rsidR="00791EF2" w:rsidRPr="00BD568A" w:rsidRDefault="00791EF2" w:rsidP="002D5AC1">
      <w:pPr>
        <w:widowControl w:val="0"/>
        <w:ind w:left="1440" w:right="69"/>
        <w:rPr>
          <w:rFonts w:ascii="Times New Roman" w:hAnsi="Times New Roman" w:cs="Times New Roman"/>
          <w:u w:val="single"/>
        </w:rPr>
      </w:pPr>
      <w:r w:rsidRPr="00BD568A">
        <w:rPr>
          <w:rFonts w:ascii="Times New Roman" w:hAnsi="Times New Roman" w:cs="Times New Roman"/>
          <w:u w:val="single"/>
        </w:rPr>
        <w:t xml:space="preserve">FJAD 6833 </w:t>
      </w:r>
      <w:r w:rsidR="00832667" w:rsidRPr="00BD568A">
        <w:rPr>
          <w:rFonts w:ascii="Times New Roman" w:hAnsi="Times New Roman" w:cs="Times New Roman"/>
        </w:rPr>
        <w:t>Wood Theor</w:t>
      </w:r>
      <w:r w:rsidR="00785464" w:rsidRPr="00BD568A">
        <w:rPr>
          <w:rFonts w:ascii="Times New Roman" w:hAnsi="Times New Roman" w:cs="Times New Roman"/>
        </w:rPr>
        <w:t>ies</w:t>
      </w:r>
      <w:r w:rsidR="00832667"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832667" w:rsidRPr="00BD568A">
        <w:rPr>
          <w:rFonts w:ascii="Times New Roman" w:hAnsi="Times New Roman" w:cs="Times New Roman"/>
        </w:rPr>
        <w:t>, and Environmental Response</w:t>
      </w:r>
    </w:p>
    <w:p w14:paraId="2F6372B4" w14:textId="77777777"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 xml:space="preserve">Elective (3) </w:t>
      </w:r>
      <w:r w:rsidR="00791EF2" w:rsidRPr="00BD568A">
        <w:rPr>
          <w:rFonts w:ascii="Times New Roman" w:hAnsi="Times New Roman" w:cs="Times New Roman"/>
          <w:vertAlign w:val="superscript"/>
        </w:rPr>
        <w:t>1</w:t>
      </w:r>
    </w:p>
    <w:p w14:paraId="2D44BBA5" w14:textId="77777777" w:rsidR="009E403F" w:rsidRPr="00BD568A" w:rsidRDefault="009E403F" w:rsidP="009E403F">
      <w:pPr>
        <w:widowControl w:val="0"/>
        <w:ind w:left="1440" w:right="72"/>
        <w:rPr>
          <w:rFonts w:ascii="Times New Roman" w:hAnsi="Times New Roman" w:cs="Times New Roman"/>
        </w:rPr>
      </w:pPr>
    </w:p>
    <w:p w14:paraId="0E352818" w14:textId="2B4C6829"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 xml:space="preserve">Spring Semester </w:t>
      </w:r>
    </w:p>
    <w:p w14:paraId="5AAE0423" w14:textId="104375E2" w:rsidR="00791EF2" w:rsidRPr="00BD568A" w:rsidRDefault="00791EF2" w:rsidP="009E403F">
      <w:pPr>
        <w:widowControl w:val="0"/>
        <w:ind w:left="1440" w:right="72"/>
        <w:rPr>
          <w:rFonts w:ascii="Times New Roman" w:hAnsi="Times New Roman" w:cs="Times New Roman"/>
          <w:u w:val="single"/>
        </w:rPr>
      </w:pPr>
      <w:r w:rsidRPr="00BD568A">
        <w:rPr>
          <w:rFonts w:ascii="Times New Roman" w:hAnsi="Times New Roman" w:cs="Times New Roman"/>
          <w:u w:val="single"/>
        </w:rPr>
        <w:t xml:space="preserve">FJAD 6843 </w:t>
      </w:r>
      <w:r w:rsidR="00832667" w:rsidRPr="00BD568A">
        <w:rPr>
          <w:rFonts w:ascii="Times New Roman" w:hAnsi="Times New Roman" w:cs="Times New Roman"/>
          <w:u w:val="single"/>
        </w:rPr>
        <w:t xml:space="preserve">Advanced </w:t>
      </w:r>
      <w:r w:rsidRPr="00BD568A">
        <w:rPr>
          <w:rFonts w:ascii="Times New Roman" w:hAnsi="Times New Roman" w:cs="Times New Roman"/>
          <w:u w:val="single"/>
        </w:rPr>
        <w:t xml:space="preserve">Wood Production Processes </w:t>
      </w:r>
    </w:p>
    <w:p w14:paraId="60E18A87" w14:textId="3CF543CC" w:rsidR="004308D5" w:rsidRPr="00BD568A" w:rsidRDefault="004308D5" w:rsidP="009E403F">
      <w:pPr>
        <w:widowControl w:val="0"/>
        <w:ind w:left="1440" w:right="72"/>
        <w:rPr>
          <w:rFonts w:ascii="Times New Roman" w:hAnsi="Times New Roman" w:cs="Times New Roman"/>
        </w:rPr>
      </w:pPr>
      <w:r w:rsidRPr="00BD568A">
        <w:rPr>
          <w:rFonts w:ascii="Times New Roman" w:hAnsi="Times New Roman" w:cs="Times New Roman"/>
        </w:rPr>
        <w:t>Elective (3)</w:t>
      </w:r>
      <w:r w:rsidRPr="00BD568A">
        <w:rPr>
          <w:rFonts w:ascii="Times New Roman" w:hAnsi="Times New Roman" w:cs="Times New Roman"/>
          <w:vertAlign w:val="superscript"/>
        </w:rPr>
        <w:t xml:space="preserve"> 1</w:t>
      </w:r>
      <w:r w:rsidRPr="00BD568A">
        <w:rPr>
          <w:rFonts w:ascii="Times New Roman" w:hAnsi="Times New Roman" w:cs="Times New Roman"/>
        </w:rPr>
        <w:t xml:space="preserve"> </w:t>
      </w:r>
    </w:p>
    <w:p w14:paraId="6DCE79BD" w14:textId="77777777" w:rsidR="004308D5" w:rsidRPr="00BD568A" w:rsidRDefault="004308D5" w:rsidP="002D5AC1">
      <w:pPr>
        <w:tabs>
          <w:tab w:val="left" w:pos="1440"/>
        </w:tabs>
        <w:ind w:left="1440" w:right="-630"/>
        <w:rPr>
          <w:rFonts w:ascii="Times New Roman" w:hAnsi="Times New Roman" w:cs="Times New Roman"/>
        </w:rPr>
      </w:pPr>
    </w:p>
    <w:p w14:paraId="25212DDD" w14:textId="3510BA6B" w:rsidR="00791EF2" w:rsidRPr="00BD568A" w:rsidRDefault="00494A60" w:rsidP="002D5AC1">
      <w:pPr>
        <w:tabs>
          <w:tab w:val="left" w:pos="1440"/>
        </w:tabs>
        <w:ind w:left="1440" w:right="-630"/>
        <w:rPr>
          <w:rFonts w:ascii="Times New Roman" w:hAnsi="Times New Roman" w:cs="Times New Roman"/>
        </w:rPr>
      </w:pPr>
      <w:r w:rsidRPr="00BD568A">
        <w:rPr>
          <w:rFonts w:ascii="Times New Roman" w:hAnsi="Times New Roman" w:cs="Times New Roman"/>
          <w:shd w:val="clear" w:color="auto" w:fill="FFFFFF"/>
        </w:rPr>
        <w:t xml:space="preserve">Students pursuing the Integrated Wood Design concentration will choose 6 hours from SUST 5103 </w:t>
      </w:r>
      <w:r w:rsidR="00C6345B">
        <w:rPr>
          <w:rFonts w:ascii="Times New Roman" w:hAnsi="Times New Roman" w:cs="Times New Roman"/>
          <w:shd w:val="clear" w:color="auto" w:fill="FFFFFF"/>
        </w:rPr>
        <w:t>Analysis and Design of Resilient Systems</w:t>
      </w:r>
      <w:r w:rsidRPr="00BD568A">
        <w:rPr>
          <w:rFonts w:ascii="Times New Roman" w:hAnsi="Times New Roman" w:cs="Times New Roman"/>
          <w:shd w:val="clear" w:color="auto" w:fill="FFFFFF"/>
        </w:rPr>
        <w:t>, SUST 520</w:t>
      </w:r>
      <w:r w:rsidR="00C6345B">
        <w:rPr>
          <w:rFonts w:ascii="Times New Roman" w:hAnsi="Times New Roman" w:cs="Times New Roman"/>
          <w:shd w:val="clear" w:color="auto" w:fill="FFFFFF"/>
        </w:rPr>
        <w:t>3 Decision Making, Analysis and Synthesis in Sustainability</w:t>
      </w:r>
      <w:r w:rsidRPr="00BD568A">
        <w:rPr>
          <w:rFonts w:ascii="Times New Roman" w:hAnsi="Times New Roman" w:cs="Times New Roman"/>
          <w:shd w:val="clear" w:color="auto" w:fill="FFFFFF"/>
        </w:rPr>
        <w:t xml:space="preserve">, </w:t>
      </w:r>
      <w:r w:rsidR="008D6B26">
        <w:rPr>
          <w:rFonts w:ascii="Times New Roman" w:hAnsi="Times New Roman" w:cs="Times New Roman"/>
          <w:shd w:val="clear" w:color="auto" w:fill="FFFFFF"/>
        </w:rPr>
        <w:t xml:space="preserve">and </w:t>
      </w:r>
      <w:r w:rsidRPr="00BD568A">
        <w:rPr>
          <w:rFonts w:ascii="Times New Roman" w:hAnsi="Times New Roman" w:cs="Times New Roman"/>
          <w:shd w:val="clear" w:color="auto" w:fill="FFFFFF"/>
        </w:rPr>
        <w:t>CVEG 4353 Timber Design.  Dependent upon previous coursework and experience, the remaining 6 hours of graduate level, elective courses may be selected from Civil, Mechanical, Industrial Engineering, Environmental Dynamics, and/or the School of Forestry and Natural Resources at the University of Arkansas at Monticello. These substitutions require approval from the Graduate Advisor. </w:t>
      </w:r>
    </w:p>
    <w:p w14:paraId="04E947D6" w14:textId="77777777" w:rsidR="004308D5" w:rsidRPr="00BD568A" w:rsidRDefault="004308D5" w:rsidP="002D5AC1">
      <w:pPr>
        <w:tabs>
          <w:tab w:val="left" w:pos="1440"/>
        </w:tabs>
        <w:ind w:right="-630"/>
        <w:rPr>
          <w:rFonts w:ascii="Times New Roman" w:hAnsi="Times New Roman" w:cs="Times New Roman"/>
        </w:rPr>
      </w:pPr>
    </w:p>
    <w:p w14:paraId="04759A56" w14:textId="52EF765E" w:rsidR="00A52E1B" w:rsidRPr="00BD568A" w:rsidRDefault="00A52E1B" w:rsidP="002D5AC1">
      <w:pPr>
        <w:numPr>
          <w:ilvl w:val="1"/>
          <w:numId w:val="32"/>
        </w:numPr>
        <w:tabs>
          <w:tab w:val="clear" w:pos="1137"/>
          <w:tab w:val="left" w:pos="1440"/>
        </w:tabs>
        <w:ind w:left="1440" w:right="-630" w:hanging="720"/>
        <w:rPr>
          <w:rFonts w:ascii="Times New Roman" w:hAnsi="Times New Roman" w:cs="Times New Roman"/>
        </w:rPr>
      </w:pPr>
      <w:r w:rsidRPr="00BD568A">
        <w:rPr>
          <w:rFonts w:ascii="Times New Roman" w:hAnsi="Times New Roman" w:cs="Times New Roman"/>
        </w:rPr>
        <w:t>Provide degree plan that includes new option/emphasis/concentration/minor</w:t>
      </w:r>
      <w:r w:rsidR="006A1CC8" w:rsidRPr="00BD568A">
        <w:rPr>
          <w:rFonts w:ascii="Times New Roman" w:hAnsi="Times New Roman" w:cs="Times New Roman"/>
        </w:rPr>
        <w:t>.</w:t>
      </w:r>
    </w:p>
    <w:p w14:paraId="7A85F814"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Fall Semester</w:t>
      </w:r>
    </w:p>
    <w:p w14:paraId="008B1812" w14:textId="736778F9"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w:t>
      </w:r>
      <w:r w:rsidR="006B7CBD">
        <w:rPr>
          <w:rFonts w:ascii="Times New Roman" w:hAnsi="Times New Roman" w:cs="Times New Roman"/>
        </w:rPr>
        <w:t xml:space="preserve">AD 6906 Advanced Design Studio </w:t>
      </w:r>
    </w:p>
    <w:p w14:paraId="7327274E"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6723 Methods of Design Inquiry</w:t>
      </w:r>
    </w:p>
    <w:p w14:paraId="401BC117" w14:textId="345D8379"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6833 </w:t>
      </w:r>
      <w:r w:rsidR="00EC10CF" w:rsidRPr="00BD568A">
        <w:rPr>
          <w:rFonts w:ascii="Times New Roman" w:hAnsi="Times New Roman" w:cs="Times New Roman"/>
        </w:rPr>
        <w:t>Wood Theor</w:t>
      </w:r>
      <w:r w:rsidR="00785464" w:rsidRPr="00BD568A">
        <w:rPr>
          <w:rFonts w:ascii="Times New Roman" w:hAnsi="Times New Roman" w:cs="Times New Roman"/>
        </w:rPr>
        <w:t>ies</w:t>
      </w:r>
      <w:r w:rsidR="00EC10CF"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EC10CF" w:rsidRPr="00BD568A">
        <w:rPr>
          <w:rFonts w:ascii="Times New Roman" w:hAnsi="Times New Roman" w:cs="Times New Roman"/>
        </w:rPr>
        <w:t>, and Environmental Response</w:t>
      </w:r>
    </w:p>
    <w:p w14:paraId="03CB6800" w14:textId="13C6C9ED"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Elective (3) </w:t>
      </w:r>
    </w:p>
    <w:p w14:paraId="2D6176E8" w14:textId="77777777" w:rsidR="00FD3711" w:rsidRPr="00BD568A" w:rsidRDefault="00FD3711" w:rsidP="002D5AC1">
      <w:pPr>
        <w:pStyle w:val="ListParagraph"/>
        <w:tabs>
          <w:tab w:val="left" w:pos="720"/>
        </w:tabs>
        <w:ind w:left="1440"/>
        <w:rPr>
          <w:rFonts w:ascii="Times New Roman" w:hAnsi="Times New Roman" w:cs="Times New Roman"/>
        </w:rPr>
      </w:pPr>
    </w:p>
    <w:p w14:paraId="0F1B70E2"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Spring Semester</w:t>
      </w:r>
    </w:p>
    <w:p w14:paraId="2AC65656" w14:textId="2C3274FC"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6916 Advanced Design Studio </w:t>
      </w:r>
      <w:r w:rsidR="006B7CBD">
        <w:rPr>
          <w:rFonts w:ascii="Times New Roman" w:hAnsi="Times New Roman" w:cs="Times New Roman"/>
        </w:rPr>
        <w:t>II</w:t>
      </w:r>
    </w:p>
    <w:p w14:paraId="15EAD89E"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6803 Design Leadership</w:t>
      </w:r>
    </w:p>
    <w:p w14:paraId="6D84E1CA" w14:textId="5B52F080"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FJAD 6843 </w:t>
      </w:r>
      <w:r w:rsidR="00EC10CF" w:rsidRPr="00BD568A">
        <w:rPr>
          <w:rFonts w:ascii="Times New Roman" w:hAnsi="Times New Roman" w:cs="Times New Roman"/>
        </w:rPr>
        <w:t xml:space="preserve">Advanced </w:t>
      </w:r>
      <w:r w:rsidRPr="00BD568A">
        <w:rPr>
          <w:rFonts w:ascii="Times New Roman" w:hAnsi="Times New Roman" w:cs="Times New Roman"/>
        </w:rPr>
        <w:t>Wood Production Processes</w:t>
      </w:r>
    </w:p>
    <w:p w14:paraId="1DD6EBA9" w14:textId="4C2886BD"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 xml:space="preserve">Elective (3) </w:t>
      </w:r>
    </w:p>
    <w:p w14:paraId="591B6DD0" w14:textId="77777777" w:rsidR="00FD3711" w:rsidRPr="00BD568A" w:rsidRDefault="00FD3711" w:rsidP="002D5AC1">
      <w:pPr>
        <w:pStyle w:val="ListParagraph"/>
        <w:tabs>
          <w:tab w:val="left" w:pos="720"/>
        </w:tabs>
        <w:ind w:left="1440"/>
        <w:rPr>
          <w:rFonts w:ascii="Times New Roman" w:hAnsi="Times New Roman" w:cs="Times New Roman"/>
        </w:rPr>
      </w:pPr>
    </w:p>
    <w:p w14:paraId="0C509FFA"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Summer</w:t>
      </w:r>
    </w:p>
    <w:p w14:paraId="0C160461" w14:textId="77777777" w:rsidR="00FD3711" w:rsidRPr="00BD568A" w:rsidRDefault="00FD3711" w:rsidP="002D5AC1">
      <w:pPr>
        <w:pStyle w:val="ListParagraph"/>
        <w:tabs>
          <w:tab w:val="left" w:pos="720"/>
        </w:tabs>
        <w:ind w:left="1440"/>
        <w:rPr>
          <w:rFonts w:ascii="Times New Roman" w:hAnsi="Times New Roman" w:cs="Times New Roman"/>
        </w:rPr>
      </w:pPr>
      <w:r w:rsidRPr="00BD568A">
        <w:rPr>
          <w:rFonts w:ascii="Times New Roman" w:hAnsi="Times New Roman" w:cs="Times New Roman"/>
        </w:rPr>
        <w:t>FJAD 6926 Graduate Residency</w:t>
      </w:r>
    </w:p>
    <w:p w14:paraId="37A85FDF" w14:textId="77777777" w:rsidR="00AD1D2F" w:rsidRPr="00BD568A" w:rsidRDefault="00AD1D2F" w:rsidP="002D5AC1">
      <w:pPr>
        <w:tabs>
          <w:tab w:val="left" w:pos="1440"/>
        </w:tabs>
        <w:ind w:left="1440" w:right="-630"/>
        <w:rPr>
          <w:rFonts w:ascii="Times New Roman" w:hAnsi="Times New Roman" w:cs="Times New Roman"/>
          <w:highlight w:val="yellow"/>
        </w:rPr>
      </w:pPr>
    </w:p>
    <w:p w14:paraId="5172BC89"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lastRenderedPageBreak/>
        <w:t xml:space="preserve">Total semester credit hours required for option/emphasis/concentration/minor </w:t>
      </w:r>
    </w:p>
    <w:p w14:paraId="39B7BB65" w14:textId="77777777" w:rsidR="00A52E1B" w:rsidRPr="00BD568A" w:rsidRDefault="00A52E1B" w:rsidP="00BD568A">
      <w:pPr>
        <w:tabs>
          <w:tab w:val="left" w:pos="1440"/>
        </w:tabs>
        <w:ind w:left="1440" w:hanging="720"/>
        <w:rPr>
          <w:rFonts w:ascii="Times New Roman" w:hAnsi="Times New Roman" w:cs="Times New Roman"/>
        </w:rPr>
      </w:pPr>
      <w:r w:rsidRPr="00BD568A">
        <w:rPr>
          <w:rFonts w:ascii="Times New Roman" w:hAnsi="Times New Roman" w:cs="Times New Roman"/>
        </w:rPr>
        <w:tab/>
        <w:t>(Option range: 9–24 semester credit hours)</w:t>
      </w:r>
    </w:p>
    <w:p w14:paraId="1838243E" w14:textId="77777777" w:rsidR="00AD1D2F" w:rsidRPr="00BD568A" w:rsidRDefault="00AD1D2F" w:rsidP="002D5AC1">
      <w:pPr>
        <w:tabs>
          <w:tab w:val="left" w:pos="1440"/>
        </w:tabs>
        <w:ind w:left="1440"/>
        <w:rPr>
          <w:rFonts w:ascii="Times New Roman" w:hAnsi="Times New Roman" w:cs="Times New Roman"/>
        </w:rPr>
      </w:pPr>
      <w:r w:rsidRPr="00BD568A">
        <w:rPr>
          <w:rFonts w:ascii="Times New Roman" w:hAnsi="Times New Roman" w:cs="Times New Roman"/>
        </w:rPr>
        <w:t>36 Credit Hours (12 hours are unique to the concentration)</w:t>
      </w:r>
    </w:p>
    <w:p w14:paraId="3CD324F5" w14:textId="77777777" w:rsidR="00AD1D2F" w:rsidRPr="00BD568A" w:rsidRDefault="00AD1D2F" w:rsidP="002D5AC1">
      <w:pPr>
        <w:tabs>
          <w:tab w:val="left" w:pos="1440"/>
        </w:tabs>
        <w:ind w:left="1440" w:hanging="720"/>
        <w:rPr>
          <w:rFonts w:ascii="Times New Roman" w:hAnsi="Times New Roman" w:cs="Times New Roman"/>
        </w:rPr>
      </w:pPr>
    </w:p>
    <w:p w14:paraId="0B3D9AF5"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New courses and new course descriptions</w:t>
      </w:r>
    </w:p>
    <w:p w14:paraId="04C7D8E7" w14:textId="7224F58A" w:rsidR="004308D5" w:rsidRPr="00BD568A" w:rsidRDefault="004308D5" w:rsidP="002D5AC1">
      <w:pPr>
        <w:widowControl w:val="0"/>
        <w:ind w:left="1440" w:right="-472"/>
        <w:rPr>
          <w:rFonts w:ascii="Times New Roman" w:hAnsi="Times New Roman" w:cs="Times New Roman"/>
        </w:rPr>
      </w:pPr>
      <w:r w:rsidRPr="00BD568A">
        <w:rPr>
          <w:rFonts w:ascii="Times New Roman" w:hAnsi="Times New Roman" w:cs="Times New Roman"/>
        </w:rPr>
        <w:t>FJAD 6</w:t>
      </w:r>
      <w:r w:rsidR="00791EF2" w:rsidRPr="00BD568A">
        <w:rPr>
          <w:rFonts w:ascii="Times New Roman" w:hAnsi="Times New Roman" w:cs="Times New Roman"/>
        </w:rPr>
        <w:t>833</w:t>
      </w:r>
      <w:r w:rsidRPr="00BD568A">
        <w:rPr>
          <w:rFonts w:ascii="Times New Roman" w:hAnsi="Times New Roman" w:cs="Times New Roman"/>
        </w:rPr>
        <w:t xml:space="preserve"> </w:t>
      </w:r>
      <w:r w:rsidR="00EC10CF" w:rsidRPr="00BD568A">
        <w:rPr>
          <w:rFonts w:ascii="Times New Roman" w:hAnsi="Times New Roman" w:cs="Times New Roman"/>
        </w:rPr>
        <w:t>Fundamental Wood Theor</w:t>
      </w:r>
      <w:r w:rsidR="00785464" w:rsidRPr="00BD568A">
        <w:rPr>
          <w:rFonts w:ascii="Times New Roman" w:hAnsi="Times New Roman" w:cs="Times New Roman"/>
        </w:rPr>
        <w:t>ies</w:t>
      </w:r>
      <w:r w:rsidR="00EC10CF" w:rsidRPr="00BD568A">
        <w:rPr>
          <w:rFonts w:ascii="Times New Roman" w:hAnsi="Times New Roman" w:cs="Times New Roman"/>
        </w:rPr>
        <w:t xml:space="preserve">, </w:t>
      </w:r>
      <w:r w:rsidR="00300B08" w:rsidRPr="00BD568A">
        <w:rPr>
          <w:rFonts w:ascii="Times New Roman" w:hAnsi="Times New Roman" w:cs="Times New Roman"/>
        </w:rPr>
        <w:t>Tectonic</w:t>
      </w:r>
      <w:r w:rsidR="00785464" w:rsidRPr="00BD568A">
        <w:rPr>
          <w:rFonts w:ascii="Times New Roman" w:hAnsi="Times New Roman" w:cs="Times New Roman"/>
        </w:rPr>
        <w:t>s</w:t>
      </w:r>
      <w:r w:rsidR="00EC10CF" w:rsidRPr="00BD568A">
        <w:rPr>
          <w:rFonts w:ascii="Times New Roman" w:hAnsi="Times New Roman" w:cs="Times New Roman"/>
        </w:rPr>
        <w:t>, and Environmental Response</w:t>
      </w:r>
      <w:r w:rsidRPr="00BD568A">
        <w:rPr>
          <w:rFonts w:ascii="Times New Roman" w:hAnsi="Times New Roman" w:cs="Times New Roman"/>
        </w:rPr>
        <w:t xml:space="preserve">. </w:t>
      </w:r>
      <w:bookmarkStart w:id="2" w:name="_Hlk503162821"/>
      <w:bookmarkStart w:id="3" w:name="_Hlk503163543"/>
      <w:r w:rsidRPr="00BD568A">
        <w:rPr>
          <w:rFonts w:ascii="Times New Roman" w:hAnsi="Times New Roman" w:cs="Times New Roman"/>
        </w:rPr>
        <w:t xml:space="preserve">Examines wood design </w:t>
      </w:r>
      <w:r w:rsidR="00B358E9" w:rsidRPr="00BD568A">
        <w:rPr>
          <w:rFonts w:ascii="Times New Roman" w:hAnsi="Times New Roman" w:cs="Times New Roman"/>
        </w:rPr>
        <w:t>through</w:t>
      </w:r>
      <w:r w:rsidRPr="00BD568A">
        <w:rPr>
          <w:rFonts w:ascii="Times New Roman" w:hAnsi="Times New Roman" w:cs="Times New Roman"/>
        </w:rPr>
        <w:t xml:space="preserve"> theoretical, technical and practical inquiry with emphasis on tectonics in response to material and environmental aspects.  Areas addressed include wood anatomy, physical and mechanical characteristics, tectonics and aesthetics, and wood performance related to structural design, energy, fire-resistance, acoustics, renewability, resiliency and healthy living.</w:t>
      </w:r>
      <w:bookmarkEnd w:id="2"/>
      <w:bookmarkEnd w:id="3"/>
    </w:p>
    <w:p w14:paraId="01D8D90F" w14:textId="77777777" w:rsidR="004308D5" w:rsidRPr="00BD568A" w:rsidRDefault="004308D5" w:rsidP="002D5AC1">
      <w:pPr>
        <w:widowControl w:val="0"/>
        <w:ind w:left="1440" w:right="-472"/>
        <w:rPr>
          <w:rFonts w:ascii="Times New Roman" w:hAnsi="Times New Roman" w:cs="Times New Roman"/>
        </w:rPr>
      </w:pPr>
    </w:p>
    <w:p w14:paraId="770BBE55" w14:textId="3B49A278" w:rsidR="004308D5" w:rsidRPr="00BD568A" w:rsidRDefault="004308D5" w:rsidP="002D5AC1">
      <w:pPr>
        <w:widowControl w:val="0"/>
        <w:ind w:left="1440" w:right="-472"/>
        <w:rPr>
          <w:rFonts w:ascii="Times New Roman" w:hAnsi="Times New Roman" w:cs="Times New Roman"/>
        </w:rPr>
      </w:pPr>
      <w:r w:rsidRPr="00BD568A">
        <w:rPr>
          <w:rFonts w:ascii="Times New Roman" w:hAnsi="Times New Roman" w:cs="Times New Roman"/>
        </w:rPr>
        <w:t>FJAD 6</w:t>
      </w:r>
      <w:r w:rsidR="00791EF2" w:rsidRPr="00BD568A">
        <w:rPr>
          <w:rFonts w:ascii="Times New Roman" w:hAnsi="Times New Roman" w:cs="Times New Roman"/>
        </w:rPr>
        <w:t>843</w:t>
      </w:r>
      <w:r w:rsidRPr="00BD568A">
        <w:rPr>
          <w:rFonts w:ascii="Times New Roman" w:hAnsi="Times New Roman" w:cs="Times New Roman"/>
        </w:rPr>
        <w:t xml:space="preserve"> </w:t>
      </w:r>
      <w:bookmarkStart w:id="4" w:name="_Hlk503165160"/>
      <w:r w:rsidR="00EC10CF" w:rsidRPr="00BD568A">
        <w:rPr>
          <w:rFonts w:ascii="Times New Roman" w:hAnsi="Times New Roman" w:cs="Times New Roman"/>
        </w:rPr>
        <w:t xml:space="preserve">Advanced </w:t>
      </w:r>
      <w:r w:rsidRPr="00BD568A">
        <w:rPr>
          <w:rFonts w:ascii="Times New Roman" w:hAnsi="Times New Roman" w:cs="Times New Roman"/>
        </w:rPr>
        <w:t>Wood Production Processes.  Explores the impact of wood production, fabrication and construction processes on the design of industrial wood products, structures, and construction for buildings. Investigations are conduct</w:t>
      </w:r>
      <w:r w:rsidR="00B358E9" w:rsidRPr="00BD568A">
        <w:rPr>
          <w:rFonts w:ascii="Times New Roman" w:hAnsi="Times New Roman" w:cs="Times New Roman"/>
        </w:rPr>
        <w:t>ed through simulation of design</w:t>
      </w:r>
      <w:r w:rsidRPr="00BD568A">
        <w:rPr>
          <w:rFonts w:ascii="Times New Roman" w:hAnsi="Times New Roman" w:cs="Times New Roman"/>
        </w:rPr>
        <w:t xml:space="preserve"> and assembly at multiple scales, of a variety of engineered and hybrid wood/timber materials, applying contemporary and emerging fabrication technologies. </w:t>
      </w:r>
      <w:bookmarkEnd w:id="4"/>
    </w:p>
    <w:p w14:paraId="1891B154" w14:textId="77777777" w:rsidR="004308D5" w:rsidRPr="00BD568A" w:rsidRDefault="004308D5" w:rsidP="002D5AC1">
      <w:pPr>
        <w:tabs>
          <w:tab w:val="left" w:pos="1440"/>
        </w:tabs>
        <w:ind w:left="1440"/>
        <w:rPr>
          <w:rFonts w:ascii="Times New Roman" w:hAnsi="Times New Roman" w:cs="Times New Roman"/>
        </w:rPr>
      </w:pPr>
    </w:p>
    <w:p w14:paraId="284CA408" w14:textId="77777777" w:rsidR="00A52E1B" w:rsidRPr="00BD568A" w:rsidRDefault="00A52E1B" w:rsidP="00BD568A">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Goals and objectives of program option/emphasis/concentration/minor</w:t>
      </w:r>
    </w:p>
    <w:p w14:paraId="16CE9948" w14:textId="77777777" w:rsidR="005B121F" w:rsidRPr="00BD568A" w:rsidRDefault="00326950"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 xml:space="preserve">Enable graduates to pursue careers grounded in the design, </w:t>
      </w:r>
      <w:r w:rsidR="00D6765F" w:rsidRPr="00BD568A">
        <w:rPr>
          <w:rFonts w:ascii="Times New Roman" w:hAnsi="Times New Roman" w:cs="Times New Roman"/>
        </w:rPr>
        <w:t>manufacturing, and construction</w:t>
      </w:r>
      <w:r w:rsidRPr="00BD568A">
        <w:rPr>
          <w:rFonts w:ascii="Times New Roman" w:hAnsi="Times New Roman" w:cs="Times New Roman"/>
        </w:rPr>
        <w:t xml:space="preserve"> of wood and timber </w:t>
      </w:r>
      <w:r w:rsidR="00D6765F" w:rsidRPr="00BD568A">
        <w:rPr>
          <w:rFonts w:ascii="Times New Roman" w:hAnsi="Times New Roman" w:cs="Times New Roman"/>
        </w:rPr>
        <w:t>environments</w:t>
      </w:r>
      <w:r w:rsidR="005B121F" w:rsidRPr="00BD568A">
        <w:rPr>
          <w:rFonts w:ascii="Times New Roman" w:hAnsi="Times New Roman" w:cs="Times New Roman"/>
        </w:rPr>
        <w:t xml:space="preserve"> and products</w:t>
      </w:r>
      <w:r w:rsidRPr="00BD568A">
        <w:rPr>
          <w:rFonts w:ascii="Times New Roman" w:hAnsi="Times New Roman" w:cs="Times New Roman"/>
        </w:rPr>
        <w:t>.</w:t>
      </w:r>
    </w:p>
    <w:p w14:paraId="0EDB21D9" w14:textId="620E4089" w:rsidR="00D6765F" w:rsidRPr="00BD568A" w:rsidRDefault="00D6765F"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Enhance state and regional resources and economic</w:t>
      </w:r>
      <w:r w:rsidR="007774B0" w:rsidRPr="00BD568A">
        <w:rPr>
          <w:rFonts w:ascii="Times New Roman" w:hAnsi="Times New Roman" w:cs="Times New Roman"/>
        </w:rPr>
        <w:t xml:space="preserve"> development</w:t>
      </w:r>
      <w:r w:rsidRPr="00BD568A">
        <w:rPr>
          <w:rFonts w:ascii="Times New Roman" w:hAnsi="Times New Roman" w:cs="Times New Roman"/>
        </w:rPr>
        <w:t xml:space="preserve"> with the advanced study and design of wood and timber environments.</w:t>
      </w:r>
    </w:p>
    <w:p w14:paraId="57CEA4FB" w14:textId="1E0CC09D" w:rsidR="007774B0" w:rsidRPr="00BD568A" w:rsidRDefault="007774B0"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Develop learning resources in emerging technologies and fabrication processes benefitting individual goals and industry demands.</w:t>
      </w:r>
    </w:p>
    <w:p w14:paraId="07AE2846" w14:textId="77777777" w:rsidR="00B358E9" w:rsidRPr="00BD568A" w:rsidRDefault="00B358E9" w:rsidP="00BD568A">
      <w:pPr>
        <w:widowControl w:val="0"/>
        <w:tabs>
          <w:tab w:val="left" w:pos="1440"/>
        </w:tabs>
        <w:spacing w:after="3"/>
        <w:ind w:left="1620" w:right="72"/>
        <w:rPr>
          <w:rFonts w:ascii="Times New Roman" w:hAnsi="Times New Roman" w:cs="Times New Roman"/>
        </w:rPr>
      </w:pPr>
    </w:p>
    <w:p w14:paraId="3F4BBFE0" w14:textId="77777777" w:rsidR="00326950" w:rsidRPr="00BD568A" w:rsidRDefault="005B121F" w:rsidP="00BD568A">
      <w:pPr>
        <w:pStyle w:val="ListParagraph"/>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E</w:t>
      </w:r>
      <w:r w:rsidR="00A52E1B" w:rsidRPr="00BD568A">
        <w:rPr>
          <w:rFonts w:ascii="Times New Roman" w:hAnsi="Times New Roman" w:cs="Times New Roman"/>
        </w:rPr>
        <w:t>xpected student learning outcomes</w:t>
      </w:r>
      <w:r w:rsidR="00326950" w:rsidRPr="00BD568A">
        <w:rPr>
          <w:rFonts w:ascii="Times New Roman" w:hAnsi="Times New Roman" w:cs="Times New Roman"/>
        </w:rPr>
        <w:t xml:space="preserve"> </w:t>
      </w:r>
    </w:p>
    <w:p w14:paraId="7C787ADC" w14:textId="07253DBD" w:rsidR="00B358E9" w:rsidRPr="00BD568A" w:rsidRDefault="00B358E9" w:rsidP="00BD568A">
      <w:pPr>
        <w:tabs>
          <w:tab w:val="left" w:pos="1440"/>
        </w:tabs>
        <w:ind w:left="1440"/>
        <w:rPr>
          <w:rFonts w:ascii="Times New Roman" w:hAnsi="Times New Roman" w:cs="Times New Roman"/>
        </w:rPr>
      </w:pPr>
      <w:r w:rsidRPr="00BD568A">
        <w:rPr>
          <w:rFonts w:ascii="Times New Roman" w:hAnsi="Times New Roman" w:cs="Times New Roman"/>
        </w:rPr>
        <w:t>At the conclusion of this program, students will be able to</w:t>
      </w:r>
      <w:r w:rsidR="00217D05" w:rsidRPr="00BD568A">
        <w:rPr>
          <w:rFonts w:ascii="Times New Roman" w:hAnsi="Times New Roman" w:cs="Times New Roman"/>
        </w:rPr>
        <w:t>:</w:t>
      </w:r>
      <w:r w:rsidRPr="00BD568A">
        <w:rPr>
          <w:rFonts w:ascii="Times New Roman" w:hAnsi="Times New Roman" w:cs="Times New Roman"/>
        </w:rPr>
        <w:t xml:space="preserve"> </w:t>
      </w:r>
    </w:p>
    <w:p w14:paraId="350E3AFD" w14:textId="5AD2E76C" w:rsidR="00B062A4" w:rsidRPr="00BD568A" w:rsidRDefault="00B062A4"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 xml:space="preserve">Articulate the interconnected </w:t>
      </w:r>
      <w:r w:rsidR="00CC29B9" w:rsidRPr="00BD568A">
        <w:rPr>
          <w:rFonts w:ascii="Times New Roman" w:hAnsi="Times New Roman" w:cs="Times New Roman"/>
        </w:rPr>
        <w:t xml:space="preserve">spatial, </w:t>
      </w:r>
      <w:r w:rsidRPr="00BD568A">
        <w:rPr>
          <w:rFonts w:ascii="Times New Roman" w:hAnsi="Times New Roman" w:cs="Times New Roman"/>
        </w:rPr>
        <w:t xml:space="preserve">environmental, </w:t>
      </w:r>
      <w:r w:rsidR="00CC29B9" w:rsidRPr="00BD568A">
        <w:rPr>
          <w:rFonts w:ascii="Times New Roman" w:hAnsi="Times New Roman" w:cs="Times New Roman"/>
        </w:rPr>
        <w:t xml:space="preserve">and </w:t>
      </w:r>
      <w:r w:rsidRPr="00BD568A">
        <w:rPr>
          <w:rFonts w:ascii="Times New Roman" w:hAnsi="Times New Roman" w:cs="Times New Roman"/>
        </w:rPr>
        <w:t>technical systems that inform design solutions utilizing emerging wood and timber technologies.</w:t>
      </w:r>
    </w:p>
    <w:p w14:paraId="7DF9D97E" w14:textId="77777777" w:rsidR="00326950" w:rsidRPr="00BD568A" w:rsidRDefault="00326950"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 xml:space="preserve">Implement </w:t>
      </w:r>
      <w:r w:rsidR="00B358E9" w:rsidRPr="00BD568A">
        <w:rPr>
          <w:rFonts w:ascii="Times New Roman" w:hAnsi="Times New Roman" w:cs="Times New Roman"/>
        </w:rPr>
        <w:t>cutting-</w:t>
      </w:r>
      <w:r w:rsidRPr="00BD568A">
        <w:rPr>
          <w:rFonts w:ascii="Times New Roman" w:hAnsi="Times New Roman" w:cs="Times New Roman"/>
        </w:rPr>
        <w:t>edge technologies and the production and ma</w:t>
      </w:r>
      <w:r w:rsidR="00D6765F" w:rsidRPr="00BD568A">
        <w:rPr>
          <w:rFonts w:ascii="Times New Roman" w:hAnsi="Times New Roman" w:cs="Times New Roman"/>
        </w:rPr>
        <w:t>nufacturing of wood products to create</w:t>
      </w:r>
      <w:r w:rsidRPr="00BD568A">
        <w:rPr>
          <w:rFonts w:ascii="Times New Roman" w:hAnsi="Times New Roman" w:cs="Times New Roman"/>
        </w:rPr>
        <w:t xml:space="preserve"> safe and sustainable structures.</w:t>
      </w:r>
    </w:p>
    <w:p w14:paraId="7519B1F4" w14:textId="77777777" w:rsidR="00326950" w:rsidRPr="00BD568A" w:rsidRDefault="00326950" w:rsidP="00BD568A">
      <w:pPr>
        <w:widowControl w:val="0"/>
        <w:numPr>
          <w:ilvl w:val="1"/>
          <w:numId w:val="33"/>
        </w:numPr>
        <w:tabs>
          <w:tab w:val="left" w:pos="1440"/>
        </w:tabs>
        <w:spacing w:after="3"/>
        <w:ind w:left="1800" w:right="69" w:hanging="360"/>
        <w:rPr>
          <w:rFonts w:ascii="Times New Roman" w:hAnsi="Times New Roman" w:cs="Times New Roman"/>
        </w:rPr>
      </w:pPr>
      <w:r w:rsidRPr="00BD568A">
        <w:rPr>
          <w:rFonts w:ascii="Times New Roman" w:hAnsi="Times New Roman" w:cs="Times New Roman"/>
        </w:rPr>
        <w:t>Identify emerging and critical issues in the domain</w:t>
      </w:r>
      <w:r w:rsidR="00B062A4" w:rsidRPr="00BD568A">
        <w:rPr>
          <w:rFonts w:ascii="Times New Roman" w:hAnsi="Times New Roman" w:cs="Times New Roman"/>
        </w:rPr>
        <w:t xml:space="preserve"> of wood relative to a range of building </w:t>
      </w:r>
      <w:r w:rsidRPr="00BD568A">
        <w:rPr>
          <w:rFonts w:ascii="Times New Roman" w:hAnsi="Times New Roman" w:cs="Times New Roman"/>
        </w:rPr>
        <w:t xml:space="preserve">scales and typologies. </w:t>
      </w:r>
    </w:p>
    <w:p w14:paraId="75CCCF27" w14:textId="77777777" w:rsidR="00D6765F" w:rsidRPr="00BD568A" w:rsidRDefault="00D6765F" w:rsidP="00BD568A">
      <w:pPr>
        <w:widowControl w:val="0"/>
        <w:numPr>
          <w:ilvl w:val="1"/>
          <w:numId w:val="33"/>
        </w:numPr>
        <w:tabs>
          <w:tab w:val="left" w:pos="1440"/>
        </w:tabs>
        <w:spacing w:after="3"/>
        <w:ind w:left="1800" w:right="72" w:hanging="360"/>
        <w:rPr>
          <w:rFonts w:ascii="Times New Roman" w:hAnsi="Times New Roman" w:cs="Times New Roman"/>
        </w:rPr>
      </w:pPr>
      <w:r w:rsidRPr="00BD568A">
        <w:rPr>
          <w:rFonts w:ascii="Times New Roman" w:hAnsi="Times New Roman" w:cs="Times New Roman"/>
        </w:rPr>
        <w:t xml:space="preserve">Generate comprehensive design solutions to resolve emerging and complex issues utilizing timber and wood technologies. </w:t>
      </w:r>
    </w:p>
    <w:p w14:paraId="4D341290" w14:textId="77777777" w:rsidR="00326950" w:rsidRPr="00BD568A" w:rsidRDefault="00326950" w:rsidP="002D5AC1">
      <w:pPr>
        <w:widowControl w:val="0"/>
        <w:spacing w:after="3"/>
        <w:ind w:left="1620" w:right="72"/>
        <w:rPr>
          <w:rFonts w:ascii="Times New Roman" w:hAnsi="Times New Roman" w:cs="Times New Roman"/>
        </w:rPr>
      </w:pPr>
    </w:p>
    <w:p w14:paraId="116232D7" w14:textId="60B019BE"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Documentation that program option/emphasis/concentration/minor meets employer needs (if applicable)</w:t>
      </w:r>
    </w:p>
    <w:p w14:paraId="22BD7AEC" w14:textId="33A18695" w:rsidR="00CC29B9" w:rsidRPr="00BD568A" w:rsidRDefault="00B1714E" w:rsidP="001846CD">
      <w:pPr>
        <w:spacing w:line="253" w:lineRule="atLeast"/>
        <w:ind w:left="1440"/>
        <w:rPr>
          <w:rFonts w:ascii="Times New Roman" w:hAnsi="Times New Roman" w:cs="Times New Roman"/>
          <w:strike/>
        </w:rPr>
      </w:pPr>
      <w:r w:rsidRPr="00BD568A">
        <w:rPr>
          <w:rFonts w:ascii="Times New Roman" w:hAnsi="Times New Roman" w:cs="Times New Roman"/>
        </w:rPr>
        <w:t xml:space="preserve">As documented below, our research illustrates </w:t>
      </w:r>
      <w:r w:rsidR="00CC29B9" w:rsidRPr="00BD568A">
        <w:rPr>
          <w:rFonts w:ascii="Times New Roman" w:hAnsi="Times New Roman" w:cs="Times New Roman"/>
        </w:rPr>
        <w:t xml:space="preserve">demand within </w:t>
      </w:r>
      <w:r w:rsidR="00545754" w:rsidRPr="00BD568A">
        <w:rPr>
          <w:rFonts w:ascii="Times New Roman" w:hAnsi="Times New Roman" w:cs="Times New Roman"/>
        </w:rPr>
        <w:t>Arkansas</w:t>
      </w:r>
      <w:r w:rsidR="00CC29B9" w:rsidRPr="00BD568A">
        <w:rPr>
          <w:rFonts w:ascii="Times New Roman" w:hAnsi="Times New Roman" w:cs="Times New Roman"/>
        </w:rPr>
        <w:t xml:space="preserve"> </w:t>
      </w:r>
      <w:r w:rsidRPr="00BD568A">
        <w:rPr>
          <w:rFonts w:ascii="Times New Roman" w:hAnsi="Times New Roman" w:cs="Times New Roman"/>
        </w:rPr>
        <w:t xml:space="preserve">and across the U.S. </w:t>
      </w:r>
      <w:r w:rsidR="00CC29B9" w:rsidRPr="00BD568A">
        <w:rPr>
          <w:rFonts w:ascii="Times New Roman" w:hAnsi="Times New Roman" w:cs="Times New Roman"/>
        </w:rPr>
        <w:t>for individuals</w:t>
      </w:r>
      <w:r w:rsidR="00545754" w:rsidRPr="00BD568A">
        <w:rPr>
          <w:rFonts w:ascii="Times New Roman" w:hAnsi="Times New Roman" w:cs="Times New Roman"/>
        </w:rPr>
        <w:t xml:space="preserve"> holding advanced design degrees with wood and timber specialization.</w:t>
      </w:r>
      <w:r w:rsidR="00CC29B9" w:rsidRPr="00BD568A">
        <w:rPr>
          <w:rFonts w:ascii="Times New Roman" w:hAnsi="Times New Roman" w:cs="Times New Roman"/>
        </w:rPr>
        <w:t xml:space="preserve"> The</w:t>
      </w:r>
      <w:bookmarkStart w:id="5" w:name="_Hlk511819495"/>
      <w:r w:rsidR="00CC29B9" w:rsidRPr="00BD568A">
        <w:rPr>
          <w:rFonts w:ascii="Times New Roman" w:hAnsi="Times New Roman" w:cs="Times New Roman"/>
        </w:rPr>
        <w:t xml:space="preserve"> </w:t>
      </w:r>
      <w:r w:rsidR="00CC29B9" w:rsidRPr="00BD568A">
        <w:rPr>
          <w:rFonts w:ascii="Times New Roman" w:hAnsi="Times New Roman" w:cs="Times New Roman"/>
          <w:i/>
          <w:iCs/>
        </w:rPr>
        <w:t xml:space="preserve">State of Arkansas Long-Term Industry and Occupational </w:t>
      </w:r>
      <w:bookmarkEnd w:id="5"/>
      <w:r w:rsidR="00CC29B9" w:rsidRPr="00BD568A">
        <w:rPr>
          <w:rFonts w:ascii="Times New Roman" w:hAnsi="Times New Roman" w:cs="Times New Roman"/>
          <w:i/>
          <w:iCs/>
        </w:rPr>
        <w:t>Projections</w:t>
      </w:r>
      <w:r w:rsidR="00CC29B9" w:rsidRPr="00BD568A">
        <w:rPr>
          <w:rFonts w:ascii="Times New Roman" w:hAnsi="Times New Roman" w:cs="Times New Roman"/>
        </w:rPr>
        <w:t xml:space="preserve">, published by the Arkansas Department of Workforce Services, indicate the Architecture and Engineering Occupations alone could add </w:t>
      </w:r>
      <w:r w:rsidR="00CC29B9" w:rsidRPr="00BD568A">
        <w:rPr>
          <w:rFonts w:ascii="Times New Roman" w:hAnsi="Times New Roman" w:cs="Times New Roman"/>
        </w:rPr>
        <w:lastRenderedPageBreak/>
        <w:t xml:space="preserve">800 jobs in Arkansas between 2014 and 2024.  For the same period, in-state projected job growth for architects is 9.40%; commercial and industrial designers is 8.96%; and interior designers is 3.90%.  The </w:t>
      </w:r>
      <w:r w:rsidR="00CC29B9" w:rsidRPr="00BD568A">
        <w:rPr>
          <w:rFonts w:ascii="Times New Roman" w:hAnsi="Times New Roman" w:cs="Times New Roman"/>
          <w:i/>
          <w:iCs/>
        </w:rPr>
        <w:t>U.S. Bureau of Labor Statistics</w:t>
      </w:r>
      <w:r w:rsidR="00CC29B9" w:rsidRPr="00BD568A">
        <w:rPr>
          <w:rFonts w:ascii="Times New Roman" w:hAnsi="Times New Roman" w:cs="Times New Roman"/>
          <w:iCs/>
        </w:rPr>
        <w:t xml:space="preserve"> </w:t>
      </w:r>
      <w:r w:rsidR="00545754" w:rsidRPr="00BD568A">
        <w:rPr>
          <w:rFonts w:ascii="Times New Roman" w:hAnsi="Times New Roman" w:cs="Times New Roman"/>
          <w:iCs/>
        </w:rPr>
        <w:t>(</w:t>
      </w:r>
      <w:r w:rsidR="00CC29B9" w:rsidRPr="00BD568A">
        <w:rPr>
          <w:rFonts w:ascii="Times New Roman" w:hAnsi="Times New Roman" w:cs="Times New Roman"/>
          <w:iCs/>
        </w:rPr>
        <w:t>201</w:t>
      </w:r>
      <w:r w:rsidR="00545754" w:rsidRPr="00BD568A">
        <w:rPr>
          <w:rFonts w:ascii="Times New Roman" w:hAnsi="Times New Roman" w:cs="Times New Roman"/>
          <w:iCs/>
        </w:rPr>
        <w:t>7</w:t>
      </w:r>
      <w:r w:rsidR="00545754" w:rsidRPr="00BD568A">
        <w:rPr>
          <w:rFonts w:ascii="Times New Roman" w:hAnsi="Times New Roman" w:cs="Times New Roman"/>
        </w:rPr>
        <w:t>)</w:t>
      </w:r>
      <w:r w:rsidR="00CC29B9" w:rsidRPr="00BD568A">
        <w:rPr>
          <w:rFonts w:ascii="Times New Roman" w:hAnsi="Times New Roman" w:cs="Times New Roman"/>
        </w:rPr>
        <w:t xml:space="preserve"> pr</w:t>
      </w:r>
      <w:r w:rsidR="00545754" w:rsidRPr="00BD568A">
        <w:rPr>
          <w:rFonts w:ascii="Times New Roman" w:hAnsi="Times New Roman" w:cs="Times New Roman"/>
        </w:rPr>
        <w:t>edict</w:t>
      </w:r>
      <w:r w:rsidR="00CC29B9" w:rsidRPr="00BD568A">
        <w:rPr>
          <w:rFonts w:ascii="Times New Roman" w:hAnsi="Times New Roman" w:cs="Times New Roman"/>
        </w:rPr>
        <w:t>s a healthy 4% job growth for these positions between 2016 and 2026.</w:t>
      </w:r>
      <w:r w:rsidR="009E403F" w:rsidRPr="00BD568A">
        <w:rPr>
          <w:rFonts w:ascii="Times New Roman" w:hAnsi="Times New Roman" w:cs="Times New Roman"/>
        </w:rPr>
        <w:t xml:space="preserve"> </w:t>
      </w:r>
      <w:r w:rsidR="00CC29B9" w:rsidRPr="00BD568A">
        <w:rPr>
          <w:rFonts w:ascii="Times New Roman" w:hAnsi="Times New Roman" w:cs="Times New Roman"/>
          <w:shd w:val="clear" w:color="auto" w:fill="FFFFFF"/>
        </w:rPr>
        <w:t>(</w:t>
      </w:r>
      <w:hyperlink r:id="rId8" w:anchor="_blank" w:history="1">
        <w:r w:rsidR="00CC29B9" w:rsidRPr="00BD568A">
          <w:rPr>
            <w:rStyle w:val="Hyperlink"/>
            <w:rFonts w:ascii="Times New Roman" w:hAnsi="Times New Roman" w:cs="Times New Roman"/>
            <w:color w:val="auto"/>
            <w:shd w:val="clear" w:color="auto" w:fill="FFFFFF"/>
          </w:rPr>
          <w:t>https://www.bls.gov/oes/current/naics4_541400.htm</w:t>
        </w:r>
      </w:hyperlink>
      <w:r w:rsidR="00CC29B9" w:rsidRPr="00BD568A">
        <w:rPr>
          <w:rFonts w:ascii="Times New Roman" w:hAnsi="Times New Roman" w:cs="Times New Roman"/>
          <w:shd w:val="clear" w:color="auto" w:fill="FFFFFF"/>
        </w:rPr>
        <w:t xml:space="preserve">).  </w:t>
      </w:r>
      <w:r w:rsidR="00CC29B9" w:rsidRPr="00BD568A">
        <w:rPr>
          <w:rFonts w:ascii="Times New Roman" w:hAnsi="Times New Roman" w:cs="Times New Roman"/>
        </w:rPr>
        <w:t xml:space="preserve">The </w:t>
      </w:r>
      <w:r w:rsidR="00CC29B9" w:rsidRPr="00BD568A">
        <w:rPr>
          <w:rFonts w:ascii="Times New Roman" w:hAnsi="Times New Roman" w:cs="Times New Roman"/>
          <w:i/>
          <w:iCs/>
        </w:rPr>
        <w:t>State of Arkansas Long-Term Industry and Occupational Projections,</w:t>
      </w:r>
      <w:r w:rsidR="00CC29B9" w:rsidRPr="00BD568A" w:rsidDel="00ED1ACC">
        <w:rPr>
          <w:rFonts w:ascii="Times New Roman" w:hAnsi="Times New Roman" w:cs="Times New Roman"/>
          <w:i/>
          <w:iCs/>
        </w:rPr>
        <w:t xml:space="preserve"> </w:t>
      </w:r>
      <w:r w:rsidR="00CC29B9" w:rsidRPr="00BD568A">
        <w:rPr>
          <w:rFonts w:ascii="Times New Roman" w:hAnsi="Times New Roman" w:cs="Times New Roman"/>
          <w:i/>
          <w:iCs/>
        </w:rPr>
        <w:t>Education Outlook</w:t>
      </w:r>
      <w:r w:rsidR="00CC29B9" w:rsidRPr="00BD568A">
        <w:rPr>
          <w:rFonts w:ascii="Times New Roman" w:hAnsi="Times New Roman" w:cs="Times New Roman"/>
        </w:rPr>
        <w:t xml:space="preserve"> states "Jobs requiring a </w:t>
      </w:r>
      <w:r w:rsidR="00545754" w:rsidRPr="00BD568A">
        <w:rPr>
          <w:rFonts w:ascii="Times New Roman" w:hAnsi="Times New Roman" w:cs="Times New Roman"/>
        </w:rPr>
        <w:t>m</w:t>
      </w:r>
      <w:r w:rsidR="00CC29B9" w:rsidRPr="00BD568A">
        <w:rPr>
          <w:rFonts w:ascii="Times New Roman" w:hAnsi="Times New Roman" w:cs="Times New Roman"/>
        </w:rPr>
        <w:t xml:space="preserve">aster’s </w:t>
      </w:r>
      <w:r w:rsidR="00545754" w:rsidRPr="00BD568A">
        <w:rPr>
          <w:rFonts w:ascii="Times New Roman" w:hAnsi="Times New Roman" w:cs="Times New Roman"/>
        </w:rPr>
        <w:t>d</w:t>
      </w:r>
      <w:r w:rsidR="00CC29B9" w:rsidRPr="00BD568A">
        <w:rPr>
          <w:rFonts w:ascii="Times New Roman" w:hAnsi="Times New Roman" w:cs="Times New Roman"/>
        </w:rPr>
        <w:t xml:space="preserve">egree could see the largest percent growth, with 16.83 percent growth over the 10-year period…”, and occupations requiring a </w:t>
      </w:r>
      <w:r w:rsidR="00545754" w:rsidRPr="00BD568A">
        <w:rPr>
          <w:rFonts w:ascii="Times New Roman" w:hAnsi="Times New Roman" w:cs="Times New Roman"/>
        </w:rPr>
        <w:t>p</w:t>
      </w:r>
      <w:r w:rsidR="00CC29B9" w:rsidRPr="00BD568A">
        <w:rPr>
          <w:rFonts w:ascii="Times New Roman" w:hAnsi="Times New Roman" w:cs="Times New Roman"/>
        </w:rPr>
        <w:t xml:space="preserve">rofessional </w:t>
      </w:r>
      <w:r w:rsidR="00545754" w:rsidRPr="00BD568A">
        <w:rPr>
          <w:rFonts w:ascii="Times New Roman" w:hAnsi="Times New Roman" w:cs="Times New Roman"/>
        </w:rPr>
        <w:t>d</w:t>
      </w:r>
      <w:r w:rsidR="00CC29B9" w:rsidRPr="00BD568A">
        <w:rPr>
          <w:rFonts w:ascii="Times New Roman" w:hAnsi="Times New Roman" w:cs="Times New Roman"/>
        </w:rPr>
        <w:t xml:space="preserve">egree follow close behind with 16.72 percent growth expected.  </w:t>
      </w:r>
    </w:p>
    <w:p w14:paraId="5A217FFB" w14:textId="77777777" w:rsidR="00CC29B9" w:rsidRPr="00BD568A" w:rsidRDefault="00CC29B9" w:rsidP="001846CD">
      <w:pPr>
        <w:spacing w:line="207" w:lineRule="atLeast"/>
        <w:ind w:left="1440"/>
        <w:rPr>
          <w:rFonts w:ascii="Times New Roman" w:hAnsi="Times New Roman" w:cs="Times New Roman"/>
          <w:strike/>
        </w:rPr>
      </w:pPr>
    </w:p>
    <w:p w14:paraId="5237AEA1" w14:textId="5C35B8ED" w:rsidR="00CC29B9" w:rsidRPr="00BD568A" w:rsidRDefault="00B1714E" w:rsidP="001846CD">
      <w:pPr>
        <w:spacing w:after="240"/>
        <w:ind w:left="1440"/>
        <w:rPr>
          <w:rFonts w:ascii="Times New Roman" w:hAnsi="Times New Roman" w:cs="Times New Roman"/>
        </w:rPr>
      </w:pPr>
      <w:r w:rsidRPr="00BD568A">
        <w:rPr>
          <w:rFonts w:ascii="Times New Roman" w:hAnsi="Times New Roman" w:cs="Times New Roman"/>
        </w:rPr>
        <w:t>More specific to the proposed concentration, r</w:t>
      </w:r>
      <w:r w:rsidR="00CC29B9" w:rsidRPr="00BD568A">
        <w:rPr>
          <w:rFonts w:ascii="Times New Roman" w:hAnsi="Times New Roman" w:cs="Times New Roman"/>
        </w:rPr>
        <w:t xml:space="preserve">esearch conducted by the </w:t>
      </w:r>
      <w:r w:rsidR="00CC29B9" w:rsidRPr="00BD568A">
        <w:rPr>
          <w:rFonts w:ascii="Times New Roman" w:hAnsi="Times New Roman" w:cs="Times New Roman"/>
          <w:i/>
          <w:iCs/>
        </w:rPr>
        <w:t>Arkansas Forest Resources Center and the School of Forestry and Natural Resources at the University of Arkansas at Monticello</w:t>
      </w:r>
      <w:r w:rsidR="00CC29B9" w:rsidRPr="00BD568A">
        <w:rPr>
          <w:rFonts w:ascii="Times New Roman" w:hAnsi="Times New Roman" w:cs="Times New Roman"/>
        </w:rPr>
        <w:t> reveals that the forest industry is the single largest sector of agriculture in the state representing 5% of the state’s economy.  The total value-added impact to the State of Arkansas in 2016 by the forest industry was 6.3 billion dollars; providing jobs in 86% of all economic sectors in Arkansas. </w:t>
      </w:r>
    </w:p>
    <w:p w14:paraId="3D33264A" w14:textId="77777777"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Collectively, this data suggests that the value added by a post-professional or master’s degree in integrated wood technologies will be highly desired by the architecture and design industry and by businesses seeking to enter or advance specialized wood design practice, capacities and production.  The outlook appears especially strong in light of recent and emerging breakthroughs that research and development in new wood processes and digital fabrication promise.  </w:t>
      </w:r>
    </w:p>
    <w:p w14:paraId="6E50A984" w14:textId="77777777" w:rsidR="00CC29B9" w:rsidRPr="00BD568A" w:rsidRDefault="00CC29B9" w:rsidP="001846CD">
      <w:pPr>
        <w:ind w:left="1440"/>
        <w:rPr>
          <w:rFonts w:ascii="Times New Roman" w:hAnsi="Times New Roman" w:cs="Times New Roman"/>
        </w:rPr>
      </w:pPr>
      <w:bookmarkStart w:id="6" w:name="_Hlk512495507"/>
    </w:p>
    <w:bookmarkEnd w:id="6"/>
    <w:p w14:paraId="2784157B" w14:textId="11C6EB20"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In the letters of support received from around the state and the country, there is a clear demand for graduates from this program. Beginning with the local respondents, Steve Kinzler, AIA, President and </w:t>
      </w:r>
      <w:r w:rsidR="001846CD" w:rsidRPr="00BD568A">
        <w:rPr>
          <w:rFonts w:ascii="Times New Roman" w:hAnsi="Times New Roman" w:cs="Times New Roman"/>
        </w:rPr>
        <w:t>c</w:t>
      </w:r>
      <w:r w:rsidRPr="00BD568A">
        <w:rPr>
          <w:rFonts w:ascii="Times New Roman" w:hAnsi="Times New Roman" w:cs="Times New Roman"/>
        </w:rPr>
        <w:t>o-founder of Polk, Stanley Wilcox</w:t>
      </w:r>
      <w:r w:rsidR="001846CD" w:rsidRPr="00BD568A">
        <w:rPr>
          <w:rFonts w:ascii="Times New Roman" w:hAnsi="Times New Roman" w:cs="Times New Roman"/>
        </w:rPr>
        <w:t xml:space="preserve"> Architects</w:t>
      </w:r>
      <w:r w:rsidRPr="00BD568A">
        <w:rPr>
          <w:rFonts w:ascii="Times New Roman" w:hAnsi="Times New Roman" w:cs="Times New Roman"/>
        </w:rPr>
        <w:t>,</w:t>
      </w:r>
      <w:r w:rsidRPr="00BD568A">
        <w:rPr>
          <w:rFonts w:ascii="Times New Roman" w:hAnsi="Times New Roman" w:cs="Times New Roman"/>
          <w:i/>
        </w:rPr>
        <w:t xml:space="preserve"> </w:t>
      </w:r>
      <w:r w:rsidRPr="00BD568A">
        <w:rPr>
          <w:rFonts w:ascii="Times New Roman" w:hAnsi="Times New Roman" w:cs="Times New Roman"/>
        </w:rPr>
        <w:t>stated that his firm is convinced that this program will draw students from the country and beyond, and will play a major part in meeting the AIA 2030 challenge. Chris</w:t>
      </w:r>
      <w:r w:rsidRPr="00BD568A">
        <w:rPr>
          <w:rFonts w:ascii="Times New Roman" w:hAnsi="Times New Roman" w:cs="Times New Roman"/>
          <w:i/>
        </w:rPr>
        <w:t xml:space="preserve"> </w:t>
      </w:r>
      <w:r w:rsidRPr="00BD568A">
        <w:rPr>
          <w:rFonts w:ascii="Times New Roman" w:hAnsi="Times New Roman" w:cs="Times New Roman"/>
        </w:rPr>
        <w:t xml:space="preserve">Baribeau, AIA, Principal, MODUS Studio, indicated that that if he had graduates of this unique program on his team during the design and highly technical process of structural coordination of the University of Arkansas Stadium Drive Residence Halls, they would have made a significantly positive impact on the project. He also voiced his enthusiastic support of students from this program through any means possible including guest lectures, student project collaborations, and their internship program at </w:t>
      </w:r>
      <w:r w:rsidR="001846CD" w:rsidRPr="00BD568A">
        <w:rPr>
          <w:rFonts w:ascii="Times New Roman" w:hAnsi="Times New Roman" w:cs="Times New Roman"/>
        </w:rPr>
        <w:t>Modus Studio</w:t>
      </w:r>
      <w:r w:rsidRPr="00BD568A">
        <w:rPr>
          <w:rFonts w:ascii="Times New Roman" w:hAnsi="Times New Roman" w:cs="Times New Roman"/>
        </w:rPr>
        <w:t xml:space="preserve">.  Roger Boskus, AIA, founder of Miller Boskus and Lack, is eager to support this program through students’ internship, scholarship and collaboration, and echoed the same sentiment about mass timber leading the future in construction, and forecasting that soon we will be experiencing a monumental shift from steel and concrete structural systems to the widespread use of wood and mass timber products for almost every type of building.  </w:t>
      </w:r>
    </w:p>
    <w:p w14:paraId="1138D226" w14:textId="77777777" w:rsidR="00CC29B9" w:rsidRPr="00BD568A" w:rsidRDefault="00CC29B9" w:rsidP="001846CD">
      <w:pPr>
        <w:ind w:left="1440"/>
        <w:rPr>
          <w:rFonts w:ascii="Times New Roman" w:hAnsi="Times New Roman" w:cs="Times New Roman"/>
          <w:i/>
        </w:rPr>
      </w:pPr>
    </w:p>
    <w:p w14:paraId="4BE2B3B3" w14:textId="77777777" w:rsidR="00CC29B9" w:rsidRPr="00BD568A" w:rsidRDefault="00CC29B9" w:rsidP="001846CD">
      <w:pPr>
        <w:ind w:left="1440"/>
        <w:rPr>
          <w:rFonts w:ascii="Times New Roman" w:hAnsi="Times New Roman" w:cs="Times New Roman"/>
        </w:rPr>
      </w:pPr>
      <w:r w:rsidRPr="00BD568A">
        <w:rPr>
          <w:rFonts w:ascii="Times New Roman" w:hAnsi="Times New Roman" w:cs="Times New Roman"/>
        </w:rPr>
        <w:t xml:space="preserve">Among the national voices expressing an unqualified support of the program, two are paraphrased here.  Alan Organschi, Principal, Gray Organschi Architecture who has a long record of experience with renewable, wood-based design and </w:t>
      </w:r>
      <w:r w:rsidRPr="00BD568A">
        <w:rPr>
          <w:rFonts w:ascii="Times New Roman" w:hAnsi="Times New Roman" w:cs="Times New Roman"/>
        </w:rPr>
        <w:lastRenderedPageBreak/>
        <w:t xml:space="preserve">construction, uttered a clear demand for employees, as well as collaborating professional consultants with strong backgrounds and skillsets in this area.  From research that his firm has conducted as part of their Timber City Research Initiative, he surmised that the new Integrated Wood Design post-professional program will be unprecedented in the United States and will allow for advanced study of cutting-edge design practices and innovative material applications of wood in architecture.  </w:t>
      </w:r>
      <w:r w:rsidRPr="00BD568A">
        <w:rPr>
          <w:rFonts w:ascii="Times New Roman" w:hAnsi="Times New Roman" w:cs="Times New Roman"/>
          <w:iCs/>
        </w:rPr>
        <w:t>Andrea P. Leers, FAIA, Principal</w:t>
      </w:r>
      <w:r w:rsidRPr="00BD568A">
        <w:rPr>
          <w:rFonts w:ascii="Times New Roman" w:hAnsi="Times New Roman" w:cs="Times New Roman"/>
        </w:rPr>
        <w:t xml:space="preserve">, </w:t>
      </w:r>
      <w:r w:rsidRPr="00BD568A">
        <w:rPr>
          <w:rFonts w:ascii="Times New Roman" w:hAnsi="Times New Roman" w:cs="Times New Roman"/>
          <w:iCs/>
        </w:rPr>
        <w:t xml:space="preserve">Leers Weinzapfel Associates Architecture + Urban Design reiterated that </w:t>
      </w:r>
      <w:r w:rsidRPr="00BD568A">
        <w:rPr>
          <w:rFonts w:ascii="Times New Roman" w:hAnsi="Times New Roman" w:cs="Times New Roman"/>
        </w:rPr>
        <w:t>this wood design concentration will place the Fay Jones in the vanguard of research and application of a dynamic new technology based on a sustainable and humane old building material.  She also commented that at her firm they would be pleased to support this program through student residencies, visiting workshops, and research collaboration.  With genuine enthusiasm, she encouraged the school to take leadership in the area of wood design, to benefit the design professions, the state’s economic development, and the sustainable environment we are creating for the future.</w:t>
      </w:r>
    </w:p>
    <w:p w14:paraId="5314C732" w14:textId="77777777" w:rsidR="00CC29B9" w:rsidRPr="00BD568A" w:rsidRDefault="00CC29B9" w:rsidP="001846CD">
      <w:pPr>
        <w:ind w:left="1440"/>
        <w:rPr>
          <w:rFonts w:ascii="Times New Roman" w:hAnsi="Times New Roman" w:cs="Times New Roman"/>
          <w:b/>
        </w:rPr>
      </w:pPr>
    </w:p>
    <w:p w14:paraId="5F2ABBF4" w14:textId="5D8504D4" w:rsidR="00CC29B9" w:rsidRPr="00BD568A" w:rsidRDefault="00CC29B9" w:rsidP="001846CD">
      <w:pPr>
        <w:ind w:left="1440"/>
        <w:rPr>
          <w:rFonts w:ascii="Times New Roman" w:hAnsi="Times New Roman" w:cs="Times New Roman"/>
        </w:rPr>
      </w:pPr>
      <w:r w:rsidRPr="00BD568A">
        <w:rPr>
          <w:rFonts w:ascii="Times New Roman" w:hAnsi="Times New Roman" w:cs="Times New Roman"/>
        </w:rPr>
        <w:t>Support of this program also emanated from retail and construction companies.  Mr. JP Suarez, Executive Vice-President of Wal</w:t>
      </w:r>
      <w:r w:rsidR="000F35B8" w:rsidRPr="00BD568A">
        <w:rPr>
          <w:rFonts w:ascii="Times New Roman" w:hAnsi="Times New Roman" w:cs="Times New Roman"/>
        </w:rPr>
        <w:t>m</w:t>
      </w:r>
      <w:r w:rsidRPr="00BD568A">
        <w:rPr>
          <w:rFonts w:ascii="Times New Roman" w:hAnsi="Times New Roman" w:cs="Times New Roman"/>
        </w:rPr>
        <w:t xml:space="preserve">art, declared that “Walmart would highly value the myriad of benefits for this University of Arkansas program moving to lead in this emerging industry.  The graduate of such a program would be seen as potential innovators who may assist Walmart and others in the use of Integrated Wood Design from a design and construction standpoint, but also more broadly in the potential of innovative products designed and produced for sale in our stores and online.  Greg William, CEO, Nabholz Construction, emphasized that such a degree will advance employees in their career and will expand the application of wood in the design and construction of buildings.  This quote from Patrick Tenney, AIA, President, NWA Division, Baldwin &amp; Shell Construction </w:t>
      </w:r>
      <w:r w:rsidR="00545754" w:rsidRPr="00BD568A">
        <w:rPr>
          <w:rFonts w:ascii="Times New Roman" w:hAnsi="Times New Roman" w:cs="Times New Roman"/>
        </w:rPr>
        <w:t>C</w:t>
      </w:r>
      <w:r w:rsidRPr="00BD568A">
        <w:rPr>
          <w:rFonts w:ascii="Times New Roman" w:hAnsi="Times New Roman" w:cs="Times New Roman"/>
        </w:rPr>
        <w:t>o., perfectly summarizes the need of future graduates from this program: “Graduates with expertise in emerging wood design practices will give us a competitive edge in this emerging market and I can assure any graduates from this program will be viewed positively if they choose to pursue a position with Baldwin &amp; Shell Construction Co.”</w:t>
      </w:r>
    </w:p>
    <w:p w14:paraId="581D3B84" w14:textId="74812864" w:rsidR="001846CD" w:rsidRPr="00BD568A" w:rsidRDefault="001846CD" w:rsidP="001846CD">
      <w:pPr>
        <w:ind w:left="1440"/>
        <w:rPr>
          <w:rFonts w:ascii="Times New Roman" w:hAnsi="Times New Roman" w:cs="Times New Roman"/>
        </w:rPr>
      </w:pPr>
    </w:p>
    <w:p w14:paraId="19F784AF" w14:textId="2B539CE9" w:rsidR="001846CD" w:rsidRPr="00BD568A" w:rsidRDefault="001846CD" w:rsidP="001846CD">
      <w:pPr>
        <w:ind w:left="1440"/>
        <w:rPr>
          <w:rFonts w:ascii="Times New Roman" w:hAnsi="Times New Roman" w:cs="Times New Roman"/>
        </w:rPr>
      </w:pPr>
      <w:r w:rsidRPr="00BD568A">
        <w:rPr>
          <w:rFonts w:ascii="Times New Roman" w:hAnsi="Times New Roman" w:cs="Times New Roman"/>
        </w:rPr>
        <w:t xml:space="preserve">The letters summarized above can be viewed in their entirely in Appendix A. There are a total of fifteen letters from state, regional, and international design firms, businesses, and manufacturers. </w:t>
      </w:r>
    </w:p>
    <w:p w14:paraId="5092B7A3" w14:textId="77777777" w:rsidR="00784441" w:rsidRPr="00BD568A" w:rsidRDefault="00784441" w:rsidP="001846CD">
      <w:pPr>
        <w:tabs>
          <w:tab w:val="left" w:pos="1440"/>
        </w:tabs>
        <w:ind w:left="1440"/>
        <w:rPr>
          <w:rFonts w:ascii="Times New Roman" w:hAnsi="Times New Roman" w:cs="Times New Roman"/>
          <w:highlight w:val="yellow"/>
        </w:rPr>
      </w:pPr>
    </w:p>
    <w:p w14:paraId="0BAEA643" w14:textId="77777777" w:rsidR="00A52E1B" w:rsidRPr="00BD568A" w:rsidRDefault="00A52E1B" w:rsidP="002D5AC1">
      <w:pPr>
        <w:numPr>
          <w:ilvl w:val="1"/>
          <w:numId w:val="32"/>
        </w:numPr>
        <w:tabs>
          <w:tab w:val="clear" w:pos="1137"/>
          <w:tab w:val="left" w:pos="1440"/>
        </w:tabs>
        <w:ind w:left="1440" w:hanging="720"/>
        <w:rPr>
          <w:rFonts w:ascii="Times New Roman" w:hAnsi="Times New Roman" w:cs="Times New Roman"/>
        </w:rPr>
      </w:pPr>
      <w:r w:rsidRPr="00BD568A">
        <w:rPr>
          <w:rFonts w:ascii="Times New Roman" w:hAnsi="Times New Roman" w:cs="Times New Roman"/>
        </w:rPr>
        <w:t>Student demand (projected enrollment) for program option/emphasis/concentration/minor</w:t>
      </w:r>
    </w:p>
    <w:tbl>
      <w:tblPr>
        <w:tblStyle w:val="TableGrid"/>
        <w:tblW w:w="8006" w:type="dxa"/>
        <w:tblInd w:w="1440" w:type="dxa"/>
        <w:tblCellMar>
          <w:left w:w="377" w:type="dxa"/>
          <w:right w:w="115" w:type="dxa"/>
        </w:tblCellMar>
        <w:tblLook w:val="04A0" w:firstRow="1" w:lastRow="0" w:firstColumn="1" w:lastColumn="0" w:noHBand="0" w:noVBand="1"/>
      </w:tblPr>
      <w:tblGrid>
        <w:gridCol w:w="2610"/>
        <w:gridCol w:w="1079"/>
        <w:gridCol w:w="1079"/>
        <w:gridCol w:w="1080"/>
        <w:gridCol w:w="1078"/>
        <w:gridCol w:w="1080"/>
      </w:tblGrid>
      <w:tr w:rsidR="00BD568A" w:rsidRPr="00BD568A" w14:paraId="79E00A61" w14:textId="77777777" w:rsidTr="002355CF">
        <w:trPr>
          <w:trHeight w:val="559"/>
        </w:trPr>
        <w:tc>
          <w:tcPr>
            <w:tcW w:w="2610" w:type="dxa"/>
            <w:tcBorders>
              <w:top w:val="single" w:sz="4" w:space="0" w:color="000000"/>
              <w:left w:val="nil"/>
              <w:bottom w:val="single" w:sz="4" w:space="0" w:color="000000"/>
              <w:right w:val="nil"/>
            </w:tcBorders>
            <w:shd w:val="clear" w:color="auto" w:fill="000000"/>
          </w:tcPr>
          <w:p w14:paraId="484AECAF" w14:textId="77777777" w:rsidR="002355CF" w:rsidRPr="00BD568A" w:rsidRDefault="002355CF" w:rsidP="002D5AC1">
            <w:pPr>
              <w:widowControl w:val="0"/>
              <w:ind w:right="69"/>
              <w:rPr>
                <w:rFonts w:ascii="Times New Roman" w:hAnsi="Times New Roman" w:cs="Times New Roman"/>
              </w:rPr>
            </w:pPr>
            <w:r w:rsidRPr="00BD568A">
              <w:rPr>
                <w:rFonts w:ascii="Times New Roman" w:hAnsi="Times New Roman" w:cs="Times New Roman"/>
              </w:rPr>
              <w:t xml:space="preserve">Master of Design Studies </w:t>
            </w:r>
          </w:p>
        </w:tc>
        <w:tc>
          <w:tcPr>
            <w:tcW w:w="1079" w:type="dxa"/>
            <w:tcBorders>
              <w:top w:val="single" w:sz="4" w:space="0" w:color="000000"/>
              <w:left w:val="nil"/>
              <w:bottom w:val="single" w:sz="4" w:space="0" w:color="000000"/>
              <w:right w:val="nil"/>
            </w:tcBorders>
            <w:shd w:val="clear" w:color="auto" w:fill="000000"/>
          </w:tcPr>
          <w:p w14:paraId="7D66DD7F"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1 </w:t>
            </w:r>
          </w:p>
        </w:tc>
        <w:tc>
          <w:tcPr>
            <w:tcW w:w="1079" w:type="dxa"/>
            <w:tcBorders>
              <w:top w:val="single" w:sz="4" w:space="0" w:color="000000"/>
              <w:left w:val="nil"/>
              <w:bottom w:val="single" w:sz="4" w:space="0" w:color="000000"/>
              <w:right w:val="nil"/>
            </w:tcBorders>
            <w:shd w:val="clear" w:color="auto" w:fill="000000"/>
          </w:tcPr>
          <w:p w14:paraId="6E4C4EDD" w14:textId="77777777" w:rsidR="002355CF" w:rsidRPr="00BD568A" w:rsidRDefault="002355CF" w:rsidP="002D5AC1">
            <w:pPr>
              <w:widowControl w:val="0"/>
              <w:ind w:left="4" w:right="69"/>
              <w:rPr>
                <w:rFonts w:ascii="Times New Roman" w:hAnsi="Times New Roman" w:cs="Times New Roman"/>
              </w:rPr>
            </w:pPr>
            <w:r w:rsidRPr="00BD568A">
              <w:rPr>
                <w:rFonts w:ascii="Times New Roman" w:hAnsi="Times New Roman" w:cs="Times New Roman"/>
              </w:rPr>
              <w:t xml:space="preserve">Year 2 </w:t>
            </w:r>
          </w:p>
        </w:tc>
        <w:tc>
          <w:tcPr>
            <w:tcW w:w="1080" w:type="dxa"/>
            <w:tcBorders>
              <w:top w:val="single" w:sz="4" w:space="0" w:color="000000"/>
              <w:left w:val="nil"/>
              <w:bottom w:val="single" w:sz="4" w:space="0" w:color="000000"/>
              <w:right w:val="nil"/>
            </w:tcBorders>
            <w:shd w:val="clear" w:color="auto" w:fill="000000"/>
          </w:tcPr>
          <w:p w14:paraId="007A6CB3"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3 </w:t>
            </w:r>
          </w:p>
        </w:tc>
        <w:tc>
          <w:tcPr>
            <w:tcW w:w="1078" w:type="dxa"/>
            <w:tcBorders>
              <w:top w:val="single" w:sz="4" w:space="0" w:color="000000"/>
              <w:left w:val="nil"/>
              <w:bottom w:val="single" w:sz="4" w:space="0" w:color="000000"/>
              <w:right w:val="nil"/>
            </w:tcBorders>
            <w:shd w:val="clear" w:color="auto" w:fill="000000"/>
          </w:tcPr>
          <w:p w14:paraId="73A8BE9B"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4 </w:t>
            </w:r>
          </w:p>
        </w:tc>
        <w:tc>
          <w:tcPr>
            <w:tcW w:w="1080" w:type="dxa"/>
            <w:tcBorders>
              <w:top w:val="single" w:sz="4" w:space="0" w:color="000000"/>
              <w:left w:val="nil"/>
              <w:bottom w:val="single" w:sz="4" w:space="0" w:color="000000"/>
              <w:right w:val="nil"/>
            </w:tcBorders>
            <w:shd w:val="clear" w:color="auto" w:fill="000000"/>
          </w:tcPr>
          <w:p w14:paraId="2BA52743" w14:textId="77777777" w:rsidR="002355CF" w:rsidRPr="00BD568A" w:rsidRDefault="002355CF" w:rsidP="002D5AC1">
            <w:pPr>
              <w:widowControl w:val="0"/>
              <w:ind w:left="2" w:right="69"/>
              <w:rPr>
                <w:rFonts w:ascii="Times New Roman" w:hAnsi="Times New Roman" w:cs="Times New Roman"/>
              </w:rPr>
            </w:pPr>
            <w:r w:rsidRPr="00BD568A">
              <w:rPr>
                <w:rFonts w:ascii="Times New Roman" w:hAnsi="Times New Roman" w:cs="Times New Roman"/>
              </w:rPr>
              <w:t xml:space="preserve">Year 5 </w:t>
            </w:r>
          </w:p>
        </w:tc>
      </w:tr>
      <w:tr w:rsidR="00BD568A" w:rsidRPr="00BD568A" w14:paraId="3FE1E8EA" w14:textId="77777777" w:rsidTr="00B062A4">
        <w:trPr>
          <w:trHeight w:val="287"/>
        </w:trPr>
        <w:tc>
          <w:tcPr>
            <w:tcW w:w="2610" w:type="dxa"/>
            <w:tcBorders>
              <w:top w:val="single" w:sz="4" w:space="0" w:color="000000"/>
              <w:left w:val="single" w:sz="4" w:space="0" w:color="000000"/>
              <w:bottom w:val="single" w:sz="4" w:space="0" w:color="000000"/>
              <w:right w:val="single" w:sz="4" w:space="0" w:color="000000"/>
            </w:tcBorders>
          </w:tcPr>
          <w:p w14:paraId="22FB31A9"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 xml:space="preserve">Concentration in Integrated Wood Design </w:t>
            </w:r>
          </w:p>
        </w:tc>
        <w:tc>
          <w:tcPr>
            <w:tcW w:w="1079" w:type="dxa"/>
            <w:tcBorders>
              <w:top w:val="single" w:sz="4" w:space="0" w:color="000000"/>
              <w:left w:val="single" w:sz="4" w:space="0" w:color="000000"/>
              <w:bottom w:val="single" w:sz="4" w:space="0" w:color="000000"/>
              <w:right w:val="single" w:sz="4" w:space="0" w:color="000000"/>
            </w:tcBorders>
            <w:vAlign w:val="center"/>
          </w:tcPr>
          <w:p w14:paraId="19ACF524" w14:textId="77777777" w:rsidR="002355CF" w:rsidRPr="00BD568A" w:rsidRDefault="002355CF" w:rsidP="002D5AC1">
            <w:pPr>
              <w:widowControl w:val="0"/>
              <w:ind w:left="2" w:right="69"/>
              <w:rPr>
                <w:rFonts w:ascii="Times New Roman" w:eastAsia="Times New Roman" w:hAnsi="Times New Roman" w:cs="Times New Roman"/>
              </w:rPr>
            </w:pPr>
            <w:r w:rsidRPr="00BD568A">
              <w:rPr>
                <w:rFonts w:ascii="Times New Roman" w:eastAsia="Times New Roman" w:hAnsi="Times New Roman" w:cs="Times New Roman"/>
              </w:rPr>
              <w:t>5</w:t>
            </w:r>
          </w:p>
        </w:tc>
        <w:tc>
          <w:tcPr>
            <w:tcW w:w="1079" w:type="dxa"/>
            <w:tcBorders>
              <w:top w:val="single" w:sz="4" w:space="0" w:color="000000"/>
              <w:left w:val="single" w:sz="4" w:space="0" w:color="000000"/>
              <w:bottom w:val="single" w:sz="4" w:space="0" w:color="000000"/>
              <w:right w:val="single" w:sz="4" w:space="0" w:color="000000"/>
            </w:tcBorders>
            <w:vAlign w:val="center"/>
          </w:tcPr>
          <w:p w14:paraId="1B452A44"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80" w:type="dxa"/>
            <w:tcBorders>
              <w:top w:val="single" w:sz="4" w:space="0" w:color="000000"/>
              <w:left w:val="single" w:sz="4" w:space="0" w:color="000000"/>
              <w:bottom w:val="single" w:sz="4" w:space="0" w:color="000000"/>
              <w:right w:val="single" w:sz="4" w:space="0" w:color="000000"/>
            </w:tcBorders>
            <w:vAlign w:val="center"/>
          </w:tcPr>
          <w:p w14:paraId="4773316B"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78" w:type="dxa"/>
            <w:tcBorders>
              <w:top w:val="single" w:sz="4" w:space="0" w:color="000000"/>
              <w:left w:val="single" w:sz="4" w:space="0" w:color="000000"/>
              <w:bottom w:val="single" w:sz="4" w:space="0" w:color="000000"/>
              <w:right w:val="single" w:sz="4" w:space="0" w:color="000000"/>
            </w:tcBorders>
            <w:vAlign w:val="center"/>
          </w:tcPr>
          <w:p w14:paraId="293BB0FC"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10</w:t>
            </w:r>
          </w:p>
        </w:tc>
        <w:tc>
          <w:tcPr>
            <w:tcW w:w="1080" w:type="dxa"/>
            <w:tcBorders>
              <w:top w:val="single" w:sz="4" w:space="0" w:color="000000"/>
              <w:left w:val="single" w:sz="4" w:space="0" w:color="000000"/>
              <w:bottom w:val="single" w:sz="4" w:space="0" w:color="000000"/>
              <w:right w:val="single" w:sz="4" w:space="0" w:color="000000"/>
            </w:tcBorders>
            <w:vAlign w:val="center"/>
          </w:tcPr>
          <w:p w14:paraId="72018896" w14:textId="77777777" w:rsidR="002355CF" w:rsidRPr="00BD568A" w:rsidRDefault="002355CF" w:rsidP="002D5AC1">
            <w:pPr>
              <w:widowControl w:val="0"/>
              <w:ind w:right="69"/>
              <w:rPr>
                <w:rFonts w:ascii="Times New Roman" w:eastAsia="Times New Roman" w:hAnsi="Times New Roman" w:cs="Times New Roman"/>
              </w:rPr>
            </w:pPr>
            <w:r w:rsidRPr="00BD568A">
              <w:rPr>
                <w:rFonts w:ascii="Times New Roman" w:eastAsia="Times New Roman" w:hAnsi="Times New Roman" w:cs="Times New Roman"/>
              </w:rPr>
              <w:t>15</w:t>
            </w:r>
          </w:p>
        </w:tc>
      </w:tr>
    </w:tbl>
    <w:p w14:paraId="162532EB" w14:textId="77777777" w:rsidR="001B121F" w:rsidRPr="00BD568A" w:rsidRDefault="001B121F" w:rsidP="001B121F">
      <w:pPr>
        <w:pStyle w:val="ListParagraph"/>
        <w:widowControl w:val="0"/>
        <w:ind w:left="417" w:right="69"/>
        <w:rPr>
          <w:rFonts w:ascii="Times New Roman" w:hAnsi="Times New Roman" w:cs="Times New Roman"/>
        </w:rPr>
      </w:pPr>
      <w:r w:rsidRPr="00BD568A">
        <w:rPr>
          <w:rFonts w:ascii="Times New Roman" w:hAnsi="Times New Roman" w:cs="Times New Roman"/>
        </w:rPr>
        <w:t xml:space="preserve"> </w:t>
      </w:r>
    </w:p>
    <w:p w14:paraId="2DB28DB0" w14:textId="0DDEFC83" w:rsidR="00A52E1B" w:rsidRPr="00BD568A" w:rsidRDefault="008058FA" w:rsidP="008058FA">
      <w:pPr>
        <w:pStyle w:val="ListParagraph"/>
        <w:widowControl w:val="0"/>
        <w:ind w:left="1440" w:right="69" w:hanging="720"/>
        <w:rPr>
          <w:rFonts w:ascii="Times New Roman" w:hAnsi="Times New Roman" w:cs="Times New Roman"/>
        </w:rPr>
      </w:pPr>
      <w:r w:rsidRPr="00BD568A">
        <w:rPr>
          <w:rFonts w:ascii="Times New Roman" w:hAnsi="Times New Roman" w:cs="Times New Roman"/>
        </w:rPr>
        <w:lastRenderedPageBreak/>
        <w:t>i.</w:t>
      </w:r>
      <w:r w:rsidRPr="00BD568A">
        <w:rPr>
          <w:rFonts w:ascii="Times New Roman" w:hAnsi="Times New Roman" w:cs="Times New Roman"/>
        </w:rPr>
        <w:tab/>
      </w:r>
      <w:r w:rsidR="00A52E1B" w:rsidRPr="00BD568A">
        <w:rPr>
          <w:rFonts w:ascii="Times New Roman" w:hAnsi="Times New Roman" w:cs="Times New Roman"/>
        </w:rPr>
        <w:t>Name of institutions offering similar program option/emphasis/concentration/minor and the institution(s) used as a model to develop the proposed program option/emphasis/concentration/minor (if applicable)</w:t>
      </w:r>
    </w:p>
    <w:p w14:paraId="375BBDD2" w14:textId="4A2BE6A8" w:rsidR="001846CD" w:rsidRPr="00BD568A" w:rsidRDefault="001846CD" w:rsidP="008058FA">
      <w:pPr>
        <w:ind w:left="1440"/>
        <w:rPr>
          <w:rFonts w:ascii="Times New Roman" w:hAnsi="Times New Roman" w:cs="Times New Roman"/>
        </w:rPr>
      </w:pPr>
      <w:r w:rsidRPr="00BD568A">
        <w:rPr>
          <w:rFonts w:ascii="Times New Roman" w:hAnsi="Times New Roman" w:cs="Times New Roman"/>
        </w:rPr>
        <w:t xml:space="preserve">This initiative to establish an M.Des concentration in Integrated Wood Design has no parallels locally or nationally, in terms of design emphasis.  There are no </w:t>
      </w:r>
      <w:r w:rsidR="007E3B03" w:rsidRPr="00BD568A">
        <w:rPr>
          <w:rFonts w:ascii="Times New Roman" w:hAnsi="Times New Roman" w:cs="Times New Roman"/>
        </w:rPr>
        <w:t xml:space="preserve">other </w:t>
      </w:r>
      <w:r w:rsidRPr="00BD568A">
        <w:rPr>
          <w:rFonts w:ascii="Times New Roman" w:hAnsi="Times New Roman" w:cs="Times New Roman"/>
        </w:rPr>
        <w:t>graduate-level design programs in the state of Arkansas</w:t>
      </w:r>
      <w:r w:rsidR="00A7154D" w:rsidRPr="00BD568A">
        <w:rPr>
          <w:rFonts w:ascii="Times New Roman" w:hAnsi="Times New Roman" w:cs="Times New Roman"/>
        </w:rPr>
        <w:t xml:space="preserve"> in architecture,</w:t>
      </w:r>
      <w:r w:rsidRPr="00BD568A">
        <w:rPr>
          <w:rFonts w:ascii="Times New Roman" w:hAnsi="Times New Roman" w:cs="Times New Roman"/>
        </w:rPr>
        <w:t xml:space="preserve"> interior design</w:t>
      </w:r>
      <w:r w:rsidR="00A7154D" w:rsidRPr="00BD568A">
        <w:rPr>
          <w:rFonts w:ascii="Times New Roman" w:hAnsi="Times New Roman" w:cs="Times New Roman"/>
        </w:rPr>
        <w:t>, or</w:t>
      </w:r>
      <w:r w:rsidRPr="00BD568A">
        <w:rPr>
          <w:rFonts w:ascii="Times New Roman" w:hAnsi="Times New Roman" w:cs="Times New Roman"/>
        </w:rPr>
        <w:t xml:space="preserve"> landscape architecture.  Within a 250-mile radius, there are six institutions offering graduate degrees in one or more of the three disciplines represented in the Fay Jones School. None of these institutions offer a graduate degree in Integrated Wood Design.  </w:t>
      </w:r>
    </w:p>
    <w:p w14:paraId="558DED31" w14:textId="77777777" w:rsidR="001846CD" w:rsidRPr="00BD568A" w:rsidRDefault="001846CD" w:rsidP="008058FA">
      <w:pPr>
        <w:ind w:left="1440" w:hanging="720"/>
        <w:rPr>
          <w:rFonts w:ascii="Times New Roman" w:hAnsi="Times New Roman" w:cs="Times New Roman"/>
        </w:rPr>
      </w:pPr>
    </w:p>
    <w:p w14:paraId="40D14AB7" w14:textId="63436638" w:rsidR="001846CD" w:rsidRPr="00BD568A" w:rsidRDefault="00A7154D" w:rsidP="008058FA">
      <w:pPr>
        <w:pStyle w:val="CommentText"/>
        <w:widowControl w:val="0"/>
        <w:ind w:left="1440" w:right="-360" w:firstLine="0"/>
        <w:jc w:val="both"/>
        <w:rPr>
          <w:color w:val="auto"/>
        </w:rPr>
      </w:pPr>
      <w:r w:rsidRPr="00BD568A">
        <w:rPr>
          <w:color w:val="auto"/>
        </w:rPr>
        <w:t xml:space="preserve">The </w:t>
      </w:r>
      <w:r w:rsidR="001846CD" w:rsidRPr="00BD568A">
        <w:rPr>
          <w:color w:val="auto"/>
        </w:rPr>
        <w:t>AA School of Architecture at Hooke Park, London, England, and Aalto University in Helsinki</w:t>
      </w:r>
      <w:r w:rsidRPr="00BD568A">
        <w:rPr>
          <w:color w:val="auto"/>
        </w:rPr>
        <w:t>,</w:t>
      </w:r>
      <w:r w:rsidR="001846CD" w:rsidRPr="00BD568A">
        <w:rPr>
          <w:color w:val="auto"/>
        </w:rPr>
        <w:t xml:space="preserve"> Finland are the only two international institutions that offer a similar graduate program.  At the national level, schools of architecture limit wood education to one or two courses.  The remaining institutions which are primarily located in Schools/Colleges of Forestry and/or Civil engineering mainly provide coursework and degrees in wood and timber engineering, but not design.  </w:t>
      </w:r>
    </w:p>
    <w:p w14:paraId="382C271F" w14:textId="77777777" w:rsidR="001846CD" w:rsidRPr="00BD568A" w:rsidRDefault="001846CD" w:rsidP="001846CD">
      <w:pPr>
        <w:pStyle w:val="CommentText"/>
        <w:widowControl w:val="0"/>
        <w:ind w:left="1440" w:right="-360" w:firstLine="360"/>
        <w:jc w:val="both"/>
        <w:rPr>
          <w:color w:val="auto"/>
        </w:rPr>
      </w:pPr>
    </w:p>
    <w:p w14:paraId="10E5A589" w14:textId="77777777" w:rsidR="001846CD" w:rsidRPr="00BD568A" w:rsidRDefault="001846CD" w:rsidP="008058FA">
      <w:pPr>
        <w:pStyle w:val="CommentText"/>
        <w:widowControl w:val="0"/>
        <w:ind w:left="1440" w:right="-360" w:firstLine="0"/>
        <w:jc w:val="both"/>
        <w:rPr>
          <w:b/>
          <w:color w:val="auto"/>
        </w:rPr>
      </w:pPr>
      <w:r w:rsidRPr="00BD568A">
        <w:rPr>
          <w:b/>
          <w:color w:val="auto"/>
        </w:rPr>
        <w:t>US Institutions</w:t>
      </w:r>
    </w:p>
    <w:p w14:paraId="4D5B11F5" w14:textId="644F66B4" w:rsidR="001846CD" w:rsidRPr="00BD568A" w:rsidRDefault="001846CD" w:rsidP="008058FA">
      <w:pPr>
        <w:pStyle w:val="CommentText"/>
        <w:widowControl w:val="0"/>
        <w:numPr>
          <w:ilvl w:val="0"/>
          <w:numId w:val="39"/>
        </w:numPr>
        <w:spacing w:after="0"/>
        <w:ind w:left="1800" w:right="-360"/>
        <w:rPr>
          <w:color w:val="auto"/>
        </w:rPr>
      </w:pPr>
      <w:r w:rsidRPr="00BD568A">
        <w:rPr>
          <w:color w:val="auto"/>
        </w:rPr>
        <w:t>University of Massachusetts - School of Earth and Sustainability</w:t>
      </w:r>
      <w:r w:rsidR="003556A9" w:rsidRPr="00BD568A">
        <w:rPr>
          <w:color w:val="auto"/>
        </w:rPr>
        <w:t>.</w:t>
      </w:r>
      <w:r w:rsidRPr="00BD568A">
        <w:rPr>
          <w:color w:val="auto"/>
        </w:rPr>
        <w:t xml:space="preserve"> Degree offered: Bachelor of Science in Building and Construction Technology with few courses on wood.  </w:t>
      </w:r>
    </w:p>
    <w:p w14:paraId="52E9CFE2" w14:textId="55F7B44D" w:rsidR="003556A9" w:rsidRPr="00BD568A" w:rsidRDefault="001846CD" w:rsidP="008058FA">
      <w:pPr>
        <w:pStyle w:val="CommentText"/>
        <w:widowControl w:val="0"/>
        <w:numPr>
          <w:ilvl w:val="0"/>
          <w:numId w:val="37"/>
        </w:numPr>
        <w:spacing w:after="0"/>
        <w:ind w:left="1800" w:right="-360"/>
        <w:rPr>
          <w:color w:val="auto"/>
        </w:rPr>
      </w:pPr>
      <w:r w:rsidRPr="00BD568A">
        <w:rPr>
          <w:color w:val="auto"/>
        </w:rPr>
        <w:t>Oregon State University - School of Forestry, Department of Wood Science Engineerin</w:t>
      </w:r>
      <w:r w:rsidR="003556A9" w:rsidRPr="00BD568A">
        <w:rPr>
          <w:color w:val="auto"/>
        </w:rPr>
        <w:t xml:space="preserve">g. </w:t>
      </w:r>
      <w:r w:rsidRPr="00BD568A">
        <w:rPr>
          <w:color w:val="auto"/>
        </w:rPr>
        <w:t>National Center of Excellence for Advanced Wood Products Manufacturing and Design is run in partnership between Oregon State University and Virginia Tech with engineering research focus</w:t>
      </w:r>
      <w:r w:rsidR="003556A9" w:rsidRPr="00BD568A">
        <w:rPr>
          <w:color w:val="auto"/>
        </w:rPr>
        <w:t>.</w:t>
      </w:r>
    </w:p>
    <w:p w14:paraId="3005FB70" w14:textId="1ACCCBA3"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Oregon Wood Innovation Center</w:t>
      </w:r>
      <w:r w:rsidR="003556A9" w:rsidRPr="00BD568A">
        <w:rPr>
          <w:color w:val="auto"/>
        </w:rPr>
        <w:t>.</w:t>
      </w:r>
      <w:r w:rsidRPr="00BD568A">
        <w:rPr>
          <w:color w:val="auto"/>
        </w:rPr>
        <w:t xml:space="preserve"> established for research, knowledge dissemination about wood.</w:t>
      </w:r>
      <w:r w:rsidR="003556A9" w:rsidRPr="00BD568A">
        <w:rPr>
          <w:color w:val="auto"/>
        </w:rPr>
        <w:t xml:space="preserve"> </w:t>
      </w:r>
      <w:r w:rsidRPr="00BD568A">
        <w:rPr>
          <w:color w:val="auto"/>
        </w:rPr>
        <w:t>Degree offered: Bachelor of Science in Renewable Materials, M.Sc. and Ph.D. in wood science</w:t>
      </w:r>
    </w:p>
    <w:p w14:paraId="3F2E5700" w14:textId="45CA836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University of Oregon - Department of Architecture</w:t>
      </w:r>
      <w:r w:rsidR="003556A9" w:rsidRPr="00BD568A">
        <w:rPr>
          <w:color w:val="auto"/>
        </w:rPr>
        <w:t xml:space="preserve">. </w:t>
      </w:r>
      <w:r w:rsidRPr="00BD568A">
        <w:rPr>
          <w:color w:val="auto"/>
        </w:rPr>
        <w:t>Degree offered:</w:t>
      </w:r>
      <w:r w:rsidR="003556A9" w:rsidRPr="00BD568A">
        <w:rPr>
          <w:color w:val="auto"/>
        </w:rPr>
        <w:t xml:space="preserve"> N</w:t>
      </w:r>
      <w:r w:rsidRPr="00BD568A">
        <w:rPr>
          <w:color w:val="auto"/>
        </w:rPr>
        <w:t>one</w:t>
      </w:r>
      <w:r w:rsidR="003556A9" w:rsidRPr="00BD568A">
        <w:rPr>
          <w:color w:val="auto"/>
        </w:rPr>
        <w:t xml:space="preserve">. </w:t>
      </w:r>
      <w:r w:rsidRPr="00BD568A">
        <w:rPr>
          <w:color w:val="auto"/>
        </w:rPr>
        <w:t xml:space="preserve">Wood courses: 2.  </w:t>
      </w:r>
    </w:p>
    <w:p w14:paraId="599FC3B3" w14:textId="7EDFBBF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University of Washington, Seattle – Center for Wood Innovation</w:t>
      </w:r>
      <w:r w:rsidR="003556A9" w:rsidRPr="00BD568A">
        <w:rPr>
          <w:color w:val="auto"/>
        </w:rPr>
        <w:t xml:space="preserve">. </w:t>
      </w:r>
      <w:r w:rsidRPr="00BD568A">
        <w:rPr>
          <w:color w:val="auto"/>
        </w:rPr>
        <w:t>Established for research collaboration between Department of Architecture and College of the Environment</w:t>
      </w:r>
      <w:r w:rsidR="003556A9" w:rsidRPr="00BD568A">
        <w:rPr>
          <w:color w:val="auto"/>
        </w:rPr>
        <w:t xml:space="preserve">. </w:t>
      </w:r>
      <w:r w:rsidRPr="00BD568A">
        <w:rPr>
          <w:color w:val="auto"/>
        </w:rPr>
        <w:t>Degree offered:</w:t>
      </w:r>
      <w:r w:rsidR="003556A9" w:rsidRPr="00BD568A">
        <w:rPr>
          <w:color w:val="auto"/>
        </w:rPr>
        <w:t xml:space="preserve"> </w:t>
      </w:r>
      <w:r w:rsidRPr="00BD568A">
        <w:rPr>
          <w:color w:val="auto"/>
        </w:rPr>
        <w:t>None</w:t>
      </w:r>
      <w:r w:rsidR="003556A9" w:rsidRPr="00BD568A">
        <w:rPr>
          <w:color w:val="auto"/>
        </w:rPr>
        <w:t xml:space="preserve">. </w:t>
      </w:r>
      <w:r w:rsidRPr="00BD568A">
        <w:rPr>
          <w:color w:val="auto"/>
        </w:rPr>
        <w:tab/>
        <w:t>Wood courses: 2 (Studio - irregular)</w:t>
      </w:r>
      <w:r w:rsidR="003556A9" w:rsidRPr="00BD568A">
        <w:rPr>
          <w:color w:val="auto"/>
        </w:rPr>
        <w:t>.</w:t>
      </w:r>
    </w:p>
    <w:p w14:paraId="14D9192E" w14:textId="30094086"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Clemson University - Wood Utilization + Design Institute</w:t>
      </w:r>
      <w:r w:rsidR="003556A9" w:rsidRPr="00BD568A">
        <w:rPr>
          <w:color w:val="auto"/>
        </w:rPr>
        <w:t xml:space="preserve">. </w:t>
      </w:r>
      <w:r w:rsidRPr="00BD568A">
        <w:rPr>
          <w:color w:val="auto"/>
        </w:rPr>
        <w:t>Established to promote multidisciplinary research collaboration between multiple colleges</w:t>
      </w:r>
      <w:r w:rsidR="003556A9" w:rsidRPr="00BD568A">
        <w:rPr>
          <w:color w:val="auto"/>
        </w:rPr>
        <w:t xml:space="preserve">. </w:t>
      </w:r>
      <w:r w:rsidRPr="00BD568A">
        <w:rPr>
          <w:color w:val="auto"/>
        </w:rPr>
        <w:t>Degree offered:</w:t>
      </w:r>
      <w:r w:rsidR="003556A9" w:rsidRPr="00BD568A">
        <w:rPr>
          <w:color w:val="auto"/>
        </w:rPr>
        <w:t xml:space="preserve"> </w:t>
      </w:r>
      <w:r w:rsidRPr="00BD568A">
        <w:rPr>
          <w:color w:val="auto"/>
        </w:rPr>
        <w:t>None</w:t>
      </w:r>
      <w:r w:rsidR="003556A9" w:rsidRPr="00BD568A">
        <w:rPr>
          <w:color w:val="auto"/>
        </w:rPr>
        <w:t xml:space="preserve">. </w:t>
      </w:r>
      <w:r w:rsidRPr="00BD568A">
        <w:rPr>
          <w:color w:val="auto"/>
        </w:rPr>
        <w:t>Wood courses: 2 (Studio - irregular)</w:t>
      </w:r>
      <w:r w:rsidR="003556A9" w:rsidRPr="00BD568A">
        <w:rPr>
          <w:color w:val="auto"/>
        </w:rPr>
        <w:t>.</w:t>
      </w:r>
    </w:p>
    <w:p w14:paraId="28BCC451" w14:textId="6DFD217B" w:rsidR="001846CD" w:rsidRPr="00BD568A" w:rsidRDefault="001846CD" w:rsidP="008058FA">
      <w:pPr>
        <w:pStyle w:val="CommentText"/>
        <w:widowControl w:val="0"/>
        <w:numPr>
          <w:ilvl w:val="0"/>
          <w:numId w:val="37"/>
        </w:numPr>
        <w:spacing w:after="0"/>
        <w:ind w:left="1800" w:right="-360"/>
        <w:rPr>
          <w:color w:val="auto"/>
        </w:rPr>
      </w:pPr>
      <w:r w:rsidRPr="00BD568A">
        <w:rPr>
          <w:color w:val="auto"/>
        </w:rPr>
        <w:t>North Carolina State University – College of Natural Resources</w:t>
      </w:r>
      <w:r w:rsidR="003556A9" w:rsidRPr="00BD568A">
        <w:rPr>
          <w:color w:val="auto"/>
        </w:rPr>
        <w:t xml:space="preserve">. </w:t>
      </w:r>
      <w:r w:rsidRPr="00BD568A">
        <w:rPr>
          <w:color w:val="auto"/>
        </w:rPr>
        <w:t xml:space="preserve">Degree Offered: </w:t>
      </w:r>
      <w:hyperlink r:id="rId9" w:tgtFrame="_blank" w:history="1">
        <w:r w:rsidRPr="00BD568A">
          <w:rPr>
            <w:rStyle w:val="Hyperlink"/>
            <w:color w:val="auto"/>
            <w:u w:val="none"/>
            <w:shd w:val="clear" w:color="auto" w:fill="FFFFFF"/>
          </w:rPr>
          <w:t>B.S. in Sustainable Materials and Technology</w:t>
        </w:r>
      </w:hyperlink>
      <w:r w:rsidRPr="00BD568A">
        <w:rPr>
          <w:color w:val="auto"/>
        </w:rPr>
        <w:t xml:space="preserve"> with engineering focus</w:t>
      </w:r>
      <w:r w:rsidR="003556A9" w:rsidRPr="00BD568A">
        <w:rPr>
          <w:color w:val="auto"/>
        </w:rPr>
        <w:t>.</w:t>
      </w:r>
    </w:p>
    <w:p w14:paraId="08139E44" w14:textId="77777777" w:rsidR="00AD1D2F" w:rsidRPr="00BD568A" w:rsidRDefault="00AD1D2F" w:rsidP="002D5AC1">
      <w:pPr>
        <w:ind w:left="720" w:hanging="720"/>
        <w:rPr>
          <w:rFonts w:ascii="Times New Roman" w:hAnsi="Times New Roman" w:cs="Times New Roman"/>
        </w:rPr>
      </w:pPr>
    </w:p>
    <w:p w14:paraId="73AB44EE" w14:textId="609E9DC5" w:rsidR="00A52E1B" w:rsidRPr="00BD568A" w:rsidRDefault="00A52E1B" w:rsidP="002D5AC1">
      <w:pPr>
        <w:pStyle w:val="BodyTextIndent2"/>
        <w:numPr>
          <w:ilvl w:val="0"/>
          <w:numId w:val="32"/>
        </w:numPr>
        <w:tabs>
          <w:tab w:val="clear" w:pos="417"/>
          <w:tab w:val="clear" w:pos="513"/>
          <w:tab w:val="num" w:pos="720"/>
        </w:tabs>
        <w:ind w:left="720" w:hanging="720"/>
        <w:jc w:val="left"/>
        <w:rPr>
          <w:rFonts w:ascii="Times New Roman" w:hAnsi="Times New Roman" w:cs="Times New Roman"/>
          <w:b w:val="0"/>
          <w:bCs w:val="0"/>
          <w:sz w:val="24"/>
        </w:rPr>
      </w:pPr>
      <w:r w:rsidRPr="00BD568A">
        <w:rPr>
          <w:rFonts w:ascii="Times New Roman" w:hAnsi="Times New Roman" w:cs="Times New Roman"/>
          <w:b w:val="0"/>
          <w:bCs w:val="0"/>
          <w:sz w:val="24"/>
        </w:rPr>
        <w:t>Institutional curriculum committee review/approval date:</w:t>
      </w:r>
      <w:r w:rsidR="00AF254F">
        <w:rPr>
          <w:rFonts w:ascii="Times New Roman" w:hAnsi="Times New Roman" w:cs="Times New Roman"/>
          <w:b w:val="0"/>
          <w:bCs w:val="0"/>
          <w:sz w:val="24"/>
        </w:rPr>
        <w:t xml:space="preserve">  January 16, 2019</w:t>
      </w:r>
    </w:p>
    <w:p w14:paraId="0C806170" w14:textId="77777777" w:rsidR="00A52E1B" w:rsidRPr="00BD568A" w:rsidRDefault="00A52E1B" w:rsidP="002D5AC1">
      <w:pPr>
        <w:tabs>
          <w:tab w:val="num" w:pos="720"/>
        </w:tabs>
        <w:ind w:left="720" w:hanging="720"/>
        <w:rPr>
          <w:rFonts w:ascii="Times New Roman" w:hAnsi="Times New Roman" w:cs="Times New Roman"/>
        </w:rPr>
      </w:pPr>
    </w:p>
    <w:p w14:paraId="3426CCA5" w14:textId="77777777" w:rsidR="00A52E1B"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Will the new option/emphasis/concentration/minor be offered via distance delivery?  If yes, indicate mode of distance delivery:</w:t>
      </w:r>
    </w:p>
    <w:p w14:paraId="56C97C6C" w14:textId="77777777" w:rsidR="004308D5" w:rsidRPr="00BD568A" w:rsidRDefault="004308D5" w:rsidP="002D5AC1">
      <w:pPr>
        <w:ind w:left="720"/>
        <w:rPr>
          <w:rFonts w:ascii="Times New Roman" w:hAnsi="Times New Roman" w:cs="Times New Roman"/>
        </w:rPr>
      </w:pPr>
      <w:r w:rsidRPr="00BD568A">
        <w:rPr>
          <w:rFonts w:ascii="Times New Roman" w:hAnsi="Times New Roman" w:cs="Times New Roman"/>
        </w:rPr>
        <w:t xml:space="preserve">There are no plans to offer this degree via distance at this time. </w:t>
      </w:r>
    </w:p>
    <w:p w14:paraId="0AB71E25" w14:textId="77777777" w:rsidR="00A52E1B" w:rsidRPr="00BD568A" w:rsidRDefault="00A52E1B" w:rsidP="002D5AC1">
      <w:pPr>
        <w:tabs>
          <w:tab w:val="left" w:pos="342"/>
          <w:tab w:val="num" w:pos="720"/>
        </w:tabs>
        <w:ind w:left="720" w:hanging="720"/>
        <w:rPr>
          <w:rFonts w:ascii="Times New Roman" w:hAnsi="Times New Roman" w:cs="Times New Roman"/>
        </w:rPr>
      </w:pPr>
    </w:p>
    <w:p w14:paraId="2E0C1BED" w14:textId="77777777" w:rsidR="00A52E1B" w:rsidRPr="00BD568A" w:rsidRDefault="00A52E1B" w:rsidP="002D5AC1">
      <w:pPr>
        <w:numPr>
          <w:ilvl w:val="0"/>
          <w:numId w:val="32"/>
        </w:numPr>
        <w:tabs>
          <w:tab w:val="clear" w:pos="417"/>
          <w:tab w:val="left" w:pos="342"/>
          <w:tab w:val="num" w:pos="720"/>
        </w:tabs>
        <w:ind w:left="720" w:hanging="720"/>
        <w:rPr>
          <w:rFonts w:ascii="Times New Roman" w:hAnsi="Times New Roman" w:cs="Times New Roman"/>
        </w:rPr>
      </w:pPr>
      <w:r w:rsidRPr="00BD568A">
        <w:rPr>
          <w:rFonts w:ascii="Times New Roman" w:hAnsi="Times New Roman" w:cs="Times New Roman"/>
        </w:rPr>
        <w:t xml:space="preserve"> </w:t>
      </w:r>
      <w:r w:rsidRPr="00BD568A">
        <w:rPr>
          <w:rFonts w:ascii="Times New Roman" w:hAnsi="Times New Roman" w:cs="Times New Roman"/>
        </w:rPr>
        <w:tab/>
        <w:t xml:space="preserve">Explain in detail the distance delivery methods/procedures to be used:   </w:t>
      </w:r>
    </w:p>
    <w:p w14:paraId="65F26581" w14:textId="77777777" w:rsidR="004308D5" w:rsidRPr="00BD568A" w:rsidRDefault="004308D5" w:rsidP="002D5AC1">
      <w:pPr>
        <w:tabs>
          <w:tab w:val="left" w:pos="342"/>
        </w:tabs>
        <w:ind w:left="720"/>
        <w:rPr>
          <w:rFonts w:ascii="Times New Roman" w:hAnsi="Times New Roman" w:cs="Times New Roman"/>
        </w:rPr>
      </w:pPr>
      <w:r w:rsidRPr="00BD568A">
        <w:rPr>
          <w:rFonts w:ascii="Times New Roman" w:hAnsi="Times New Roman" w:cs="Times New Roman"/>
        </w:rPr>
        <w:t>N/A</w:t>
      </w:r>
    </w:p>
    <w:p w14:paraId="1A940B47" w14:textId="77777777" w:rsidR="00A52E1B" w:rsidRPr="00BD568A" w:rsidRDefault="00A52E1B" w:rsidP="002D5AC1">
      <w:pPr>
        <w:tabs>
          <w:tab w:val="left" w:pos="342"/>
          <w:tab w:val="num" w:pos="720"/>
        </w:tabs>
        <w:ind w:left="720" w:hanging="720"/>
        <w:rPr>
          <w:rFonts w:ascii="Times New Roman" w:hAnsi="Times New Roman" w:cs="Times New Roman"/>
        </w:rPr>
      </w:pPr>
    </w:p>
    <w:p w14:paraId="3C8159CA" w14:textId="611396F0" w:rsidR="00A52E1B" w:rsidRPr="00BD568A" w:rsidRDefault="00A52E1B" w:rsidP="002D5AC1">
      <w:pPr>
        <w:numPr>
          <w:ilvl w:val="0"/>
          <w:numId w:val="32"/>
        </w:numPr>
        <w:tabs>
          <w:tab w:val="clear" w:pos="417"/>
          <w:tab w:val="left" w:pos="342"/>
          <w:tab w:val="num" w:pos="720"/>
        </w:tabs>
        <w:ind w:left="720" w:hanging="720"/>
        <w:rPr>
          <w:rFonts w:ascii="Times New Roman" w:hAnsi="Times New Roman" w:cs="Times New Roman"/>
        </w:rPr>
      </w:pPr>
      <w:r w:rsidRPr="00BD568A">
        <w:rPr>
          <w:rFonts w:ascii="Times New Roman" w:hAnsi="Times New Roman" w:cs="Times New Roman"/>
        </w:rPr>
        <w:t xml:space="preserve"> </w:t>
      </w:r>
      <w:r w:rsidRPr="00BD568A">
        <w:rPr>
          <w:rFonts w:ascii="Times New Roman" w:hAnsi="Times New Roman" w:cs="Times New Roman"/>
        </w:rPr>
        <w:tab/>
      </w:r>
      <w:bookmarkStart w:id="7" w:name="_Hlk506382865"/>
      <w:r w:rsidRPr="00BD568A">
        <w:rPr>
          <w:rFonts w:ascii="Times New Roman" w:hAnsi="Times New Roman" w:cs="Times New Roman"/>
        </w:rPr>
        <w:t>Specify the amount of additional costs required for program implementation, the source of funds, and how funds will be used.</w:t>
      </w:r>
    </w:p>
    <w:p w14:paraId="479251B9" w14:textId="77777777" w:rsidR="00E503BC" w:rsidRPr="00BD568A" w:rsidRDefault="00E503BC" w:rsidP="00E503BC">
      <w:pPr>
        <w:tabs>
          <w:tab w:val="left" w:pos="342"/>
        </w:tabs>
        <w:ind w:left="720"/>
        <w:rPr>
          <w:rFonts w:ascii="Times New Roman" w:hAnsi="Times New Roman" w:cs="Times New Roman"/>
        </w:rPr>
      </w:pPr>
    </w:p>
    <w:tbl>
      <w:tblPr>
        <w:tblStyle w:val="TableGrid0"/>
        <w:tblW w:w="8820" w:type="dxa"/>
        <w:tblInd w:w="715" w:type="dxa"/>
        <w:tblLook w:val="04A0" w:firstRow="1" w:lastRow="0" w:firstColumn="1" w:lastColumn="0" w:noHBand="0" w:noVBand="1"/>
      </w:tblPr>
      <w:tblGrid>
        <w:gridCol w:w="2065"/>
        <w:gridCol w:w="1260"/>
        <w:gridCol w:w="1260"/>
        <w:gridCol w:w="1260"/>
        <w:gridCol w:w="2975"/>
      </w:tblGrid>
      <w:tr w:rsidR="00BD568A" w:rsidRPr="00BD568A" w14:paraId="2CA86AC0" w14:textId="77777777" w:rsidTr="00E503BC">
        <w:tc>
          <w:tcPr>
            <w:tcW w:w="2065" w:type="dxa"/>
          </w:tcPr>
          <w:p w14:paraId="497AAAE9" w14:textId="77777777" w:rsidR="00487293" w:rsidRPr="00BD568A" w:rsidRDefault="00487293" w:rsidP="002D5AC1">
            <w:pPr>
              <w:tabs>
                <w:tab w:val="left" w:pos="342"/>
              </w:tabs>
              <w:rPr>
                <w:rFonts w:ascii="Times New Roman" w:hAnsi="Times New Roman" w:cs="Times New Roman"/>
              </w:rPr>
            </w:pPr>
          </w:p>
        </w:tc>
        <w:tc>
          <w:tcPr>
            <w:tcW w:w="1260" w:type="dxa"/>
          </w:tcPr>
          <w:p w14:paraId="2A490A60" w14:textId="77777777" w:rsidR="00487293" w:rsidRPr="00BD568A" w:rsidRDefault="00487293" w:rsidP="002D5AC1">
            <w:pPr>
              <w:tabs>
                <w:tab w:val="left" w:pos="342"/>
              </w:tabs>
              <w:jc w:val="center"/>
              <w:rPr>
                <w:rFonts w:ascii="Times New Roman" w:hAnsi="Times New Roman" w:cs="Times New Roman"/>
              </w:rPr>
            </w:pPr>
            <w:r w:rsidRPr="00BD568A">
              <w:rPr>
                <w:rFonts w:ascii="Times New Roman" w:hAnsi="Times New Roman" w:cs="Times New Roman"/>
              </w:rPr>
              <w:t>Year 1</w:t>
            </w:r>
          </w:p>
        </w:tc>
        <w:tc>
          <w:tcPr>
            <w:tcW w:w="1260" w:type="dxa"/>
          </w:tcPr>
          <w:p w14:paraId="4F1FC77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Year 2</w:t>
            </w:r>
          </w:p>
        </w:tc>
        <w:tc>
          <w:tcPr>
            <w:tcW w:w="1260" w:type="dxa"/>
          </w:tcPr>
          <w:p w14:paraId="1134E34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Year 3</w:t>
            </w:r>
          </w:p>
        </w:tc>
        <w:tc>
          <w:tcPr>
            <w:tcW w:w="2975" w:type="dxa"/>
          </w:tcPr>
          <w:p w14:paraId="34FEC3C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Source</w:t>
            </w:r>
          </w:p>
        </w:tc>
      </w:tr>
      <w:tr w:rsidR="00BD568A" w:rsidRPr="00BD568A" w14:paraId="272DC6F2" w14:textId="77777777" w:rsidTr="00E503BC">
        <w:tc>
          <w:tcPr>
            <w:tcW w:w="2065" w:type="dxa"/>
          </w:tcPr>
          <w:p w14:paraId="541424F6" w14:textId="625AE739"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One Faculty</w:t>
            </w:r>
            <w:r w:rsidR="00A7154D" w:rsidRPr="00BD568A">
              <w:rPr>
                <w:rFonts w:ascii="Times New Roman" w:hAnsi="Times New Roman" w:cs="Times New Roman"/>
              </w:rPr>
              <w:t xml:space="preserve"> Line, Associate or Full</w:t>
            </w:r>
            <w:r w:rsidRPr="00BD568A">
              <w:rPr>
                <w:rFonts w:ascii="Times New Roman" w:hAnsi="Times New Roman" w:cs="Times New Roman"/>
              </w:rPr>
              <w:t xml:space="preserve">  </w:t>
            </w:r>
          </w:p>
        </w:tc>
        <w:tc>
          <w:tcPr>
            <w:tcW w:w="1260" w:type="dxa"/>
          </w:tcPr>
          <w:p w14:paraId="1B790484" w14:textId="11A25281"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w:t>
            </w:r>
            <w:r w:rsidR="00A7154D" w:rsidRPr="00BD568A">
              <w:rPr>
                <w:rFonts w:ascii="Times New Roman" w:hAnsi="Times New Roman" w:cs="Times New Roman"/>
              </w:rPr>
              <w:t>85,000</w:t>
            </w:r>
          </w:p>
        </w:tc>
        <w:tc>
          <w:tcPr>
            <w:tcW w:w="1260" w:type="dxa"/>
          </w:tcPr>
          <w:p w14:paraId="0CAEF4AD" w14:textId="19A9171A" w:rsidR="00487293" w:rsidRPr="00BD568A" w:rsidRDefault="00A7154D" w:rsidP="002D5AC1">
            <w:pPr>
              <w:tabs>
                <w:tab w:val="left" w:pos="342"/>
              </w:tabs>
              <w:rPr>
                <w:rFonts w:ascii="Times New Roman" w:hAnsi="Times New Roman" w:cs="Times New Roman"/>
              </w:rPr>
            </w:pPr>
            <w:r w:rsidRPr="00BD568A">
              <w:rPr>
                <w:rFonts w:ascii="Times New Roman" w:hAnsi="Times New Roman" w:cs="Times New Roman"/>
              </w:rPr>
              <w:t>$150,000</w:t>
            </w:r>
          </w:p>
        </w:tc>
        <w:tc>
          <w:tcPr>
            <w:tcW w:w="1260" w:type="dxa"/>
          </w:tcPr>
          <w:p w14:paraId="2EED5795" w14:textId="51BB4DEB" w:rsidR="00487293" w:rsidRPr="00BD568A" w:rsidRDefault="00A7154D" w:rsidP="002D5AC1">
            <w:pPr>
              <w:tabs>
                <w:tab w:val="left" w:pos="342"/>
              </w:tabs>
              <w:rPr>
                <w:rFonts w:ascii="Times New Roman" w:hAnsi="Times New Roman" w:cs="Times New Roman"/>
              </w:rPr>
            </w:pPr>
            <w:r w:rsidRPr="00BD568A">
              <w:rPr>
                <w:rFonts w:ascii="Times New Roman" w:hAnsi="Times New Roman" w:cs="Times New Roman"/>
              </w:rPr>
              <w:t>$150,000</w:t>
            </w:r>
          </w:p>
        </w:tc>
        <w:tc>
          <w:tcPr>
            <w:tcW w:w="2975" w:type="dxa"/>
          </w:tcPr>
          <w:p w14:paraId="674278CC" w14:textId="77777777" w:rsidR="00CA5D97" w:rsidRPr="00BD568A" w:rsidRDefault="00CA5D97" w:rsidP="002D5AC1">
            <w:pPr>
              <w:tabs>
                <w:tab w:val="left" w:pos="342"/>
              </w:tabs>
              <w:rPr>
                <w:rFonts w:ascii="Times New Roman" w:hAnsi="Times New Roman" w:cs="Times New Roman"/>
              </w:rPr>
            </w:pPr>
            <w:r w:rsidRPr="00BD568A">
              <w:rPr>
                <w:rFonts w:ascii="Times New Roman" w:hAnsi="Times New Roman" w:cs="Times New Roman"/>
              </w:rPr>
              <w:t xml:space="preserve">Reallocation of existing faculty lines. See justification below. </w:t>
            </w:r>
          </w:p>
          <w:p w14:paraId="6245B496" w14:textId="7C210B4A"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Foundation (Endowed Chair)</w:t>
            </w:r>
          </w:p>
        </w:tc>
      </w:tr>
      <w:tr w:rsidR="00BD568A" w:rsidRPr="00BD568A" w14:paraId="0284630F" w14:textId="77777777" w:rsidTr="00E503BC">
        <w:tc>
          <w:tcPr>
            <w:tcW w:w="2065" w:type="dxa"/>
          </w:tcPr>
          <w:p w14:paraId="3BDC716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Marketing + Recruitment</w:t>
            </w:r>
          </w:p>
        </w:tc>
        <w:tc>
          <w:tcPr>
            <w:tcW w:w="1260" w:type="dxa"/>
          </w:tcPr>
          <w:p w14:paraId="576FEF27"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$15,000</w:t>
            </w:r>
          </w:p>
        </w:tc>
        <w:tc>
          <w:tcPr>
            <w:tcW w:w="1260" w:type="dxa"/>
          </w:tcPr>
          <w:p w14:paraId="7C36903E"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$5,000</w:t>
            </w:r>
          </w:p>
        </w:tc>
        <w:tc>
          <w:tcPr>
            <w:tcW w:w="1260" w:type="dxa"/>
          </w:tcPr>
          <w:p w14:paraId="54489C00"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$5,000</w:t>
            </w:r>
          </w:p>
        </w:tc>
        <w:tc>
          <w:tcPr>
            <w:tcW w:w="2975" w:type="dxa"/>
          </w:tcPr>
          <w:p w14:paraId="0095810C" w14:textId="34C4D8B6"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FJAD Annual Budget</w:t>
            </w:r>
          </w:p>
        </w:tc>
      </w:tr>
      <w:tr w:rsidR="00BD568A" w:rsidRPr="00BD568A" w14:paraId="234F9556" w14:textId="77777777" w:rsidTr="00E503BC">
        <w:tc>
          <w:tcPr>
            <w:tcW w:w="2065" w:type="dxa"/>
          </w:tcPr>
          <w:p w14:paraId="2BD8E4AF"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Research Start Up</w:t>
            </w:r>
          </w:p>
        </w:tc>
        <w:tc>
          <w:tcPr>
            <w:tcW w:w="1260" w:type="dxa"/>
          </w:tcPr>
          <w:p w14:paraId="6B2361C1" w14:textId="212F7F08"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$10</w:t>
            </w:r>
            <w:r w:rsidR="00A7154D" w:rsidRPr="00BD568A">
              <w:rPr>
                <w:rFonts w:ascii="Times New Roman" w:hAnsi="Times New Roman" w:cs="Times New Roman"/>
              </w:rPr>
              <w:t>0</w:t>
            </w:r>
            <w:r w:rsidRPr="00BD568A">
              <w:rPr>
                <w:rFonts w:ascii="Times New Roman" w:hAnsi="Times New Roman" w:cs="Times New Roman"/>
              </w:rPr>
              <w:t>,000</w:t>
            </w:r>
          </w:p>
        </w:tc>
        <w:tc>
          <w:tcPr>
            <w:tcW w:w="1260" w:type="dxa"/>
          </w:tcPr>
          <w:p w14:paraId="476A0CEB" w14:textId="5C55FBCD"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10</w:t>
            </w:r>
            <w:r w:rsidRPr="00BD568A">
              <w:rPr>
                <w:rFonts w:ascii="Times New Roman" w:hAnsi="Times New Roman" w:cs="Times New Roman"/>
              </w:rPr>
              <w:t>0</w:t>
            </w:r>
            <w:r w:rsidR="00A7154D" w:rsidRPr="00BD568A">
              <w:rPr>
                <w:rFonts w:ascii="Times New Roman" w:hAnsi="Times New Roman" w:cs="Times New Roman"/>
              </w:rPr>
              <w:t>,0</w:t>
            </w:r>
            <w:r w:rsidRPr="00BD568A">
              <w:rPr>
                <w:rFonts w:ascii="Times New Roman" w:hAnsi="Times New Roman" w:cs="Times New Roman"/>
              </w:rPr>
              <w:t>00</w:t>
            </w:r>
          </w:p>
        </w:tc>
        <w:tc>
          <w:tcPr>
            <w:tcW w:w="1260" w:type="dxa"/>
          </w:tcPr>
          <w:p w14:paraId="4A7E6B1D" w14:textId="62A48382"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100,0</w:t>
            </w:r>
            <w:r w:rsidRPr="00BD568A">
              <w:rPr>
                <w:rFonts w:ascii="Times New Roman" w:hAnsi="Times New Roman" w:cs="Times New Roman"/>
              </w:rPr>
              <w:t>00</w:t>
            </w:r>
          </w:p>
        </w:tc>
        <w:tc>
          <w:tcPr>
            <w:tcW w:w="2975" w:type="dxa"/>
          </w:tcPr>
          <w:p w14:paraId="6EE005E8" w14:textId="6BCE489D" w:rsidR="00487293" w:rsidRPr="00BD568A" w:rsidRDefault="008A3D14" w:rsidP="002D5AC1">
            <w:pPr>
              <w:tabs>
                <w:tab w:val="left" w:pos="342"/>
              </w:tabs>
              <w:rPr>
                <w:rFonts w:ascii="Times New Roman" w:hAnsi="Times New Roman" w:cs="Times New Roman"/>
              </w:rPr>
            </w:pPr>
            <w:r w:rsidRPr="00BD568A">
              <w:rPr>
                <w:rFonts w:ascii="Times New Roman" w:hAnsi="Times New Roman" w:cs="Times New Roman"/>
              </w:rPr>
              <w:t>Provost and Foundation</w:t>
            </w:r>
          </w:p>
        </w:tc>
      </w:tr>
      <w:tr w:rsidR="00BD568A" w:rsidRPr="00BD568A" w14:paraId="4D90FAC2" w14:textId="77777777" w:rsidTr="00E503BC">
        <w:tc>
          <w:tcPr>
            <w:tcW w:w="2065" w:type="dxa"/>
          </w:tcPr>
          <w:p w14:paraId="3F20C80D" w14:textId="77777777"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Office Set Up and Computing</w:t>
            </w:r>
          </w:p>
        </w:tc>
        <w:tc>
          <w:tcPr>
            <w:tcW w:w="1260" w:type="dxa"/>
          </w:tcPr>
          <w:p w14:paraId="2065D082" w14:textId="69A9BEB0"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$5</w:t>
            </w:r>
            <w:r w:rsidR="00A7154D" w:rsidRPr="00BD568A">
              <w:rPr>
                <w:rFonts w:ascii="Times New Roman" w:hAnsi="Times New Roman" w:cs="Times New Roman"/>
              </w:rPr>
              <w:t>,</w:t>
            </w:r>
            <w:r w:rsidRPr="00BD568A">
              <w:rPr>
                <w:rFonts w:ascii="Times New Roman" w:hAnsi="Times New Roman" w:cs="Times New Roman"/>
              </w:rPr>
              <w:t>000</w:t>
            </w:r>
          </w:p>
        </w:tc>
        <w:tc>
          <w:tcPr>
            <w:tcW w:w="1260" w:type="dxa"/>
          </w:tcPr>
          <w:p w14:paraId="7CFCDE65" w14:textId="30055043"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w:t>
            </w:r>
            <w:r w:rsidR="00A7154D" w:rsidRPr="00BD568A">
              <w:rPr>
                <w:rFonts w:ascii="Times New Roman" w:hAnsi="Times New Roman" w:cs="Times New Roman"/>
              </w:rPr>
              <w:t>5,000</w:t>
            </w:r>
          </w:p>
        </w:tc>
        <w:tc>
          <w:tcPr>
            <w:tcW w:w="1260" w:type="dxa"/>
          </w:tcPr>
          <w:p w14:paraId="0BECBA5C" w14:textId="56E4EA83"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 xml:space="preserve">$ </w:t>
            </w:r>
            <w:r w:rsidR="00A7154D" w:rsidRPr="00BD568A">
              <w:rPr>
                <w:rFonts w:ascii="Times New Roman" w:hAnsi="Times New Roman" w:cs="Times New Roman"/>
              </w:rPr>
              <w:t>5,0</w:t>
            </w:r>
            <w:r w:rsidRPr="00BD568A">
              <w:rPr>
                <w:rFonts w:ascii="Times New Roman" w:hAnsi="Times New Roman" w:cs="Times New Roman"/>
              </w:rPr>
              <w:t>00</w:t>
            </w:r>
          </w:p>
        </w:tc>
        <w:tc>
          <w:tcPr>
            <w:tcW w:w="2975" w:type="dxa"/>
          </w:tcPr>
          <w:p w14:paraId="13B62408" w14:textId="6857739D" w:rsidR="00487293" w:rsidRPr="00BD568A" w:rsidRDefault="00487293" w:rsidP="002D5AC1">
            <w:pPr>
              <w:tabs>
                <w:tab w:val="left" w:pos="342"/>
              </w:tabs>
              <w:rPr>
                <w:rFonts w:ascii="Times New Roman" w:hAnsi="Times New Roman" w:cs="Times New Roman"/>
              </w:rPr>
            </w:pPr>
            <w:r w:rsidRPr="00BD568A">
              <w:rPr>
                <w:rFonts w:ascii="Times New Roman" w:hAnsi="Times New Roman" w:cs="Times New Roman"/>
              </w:rPr>
              <w:t>Dept Tech Funds</w:t>
            </w:r>
          </w:p>
        </w:tc>
      </w:tr>
    </w:tbl>
    <w:p w14:paraId="7BF07C97" w14:textId="77777777" w:rsidR="00DF182C" w:rsidRPr="00BD568A" w:rsidRDefault="00DF182C" w:rsidP="002D5AC1">
      <w:pPr>
        <w:tabs>
          <w:tab w:val="num" w:pos="720"/>
        </w:tabs>
        <w:ind w:left="720" w:hanging="720"/>
        <w:rPr>
          <w:rFonts w:ascii="Times New Roman" w:hAnsi="Times New Roman" w:cs="Times New Roman"/>
        </w:rPr>
      </w:pPr>
    </w:p>
    <w:p w14:paraId="36C59392" w14:textId="7FD04274" w:rsidR="00487293" w:rsidRPr="00BD568A" w:rsidRDefault="00487293" w:rsidP="00E503BC">
      <w:pPr>
        <w:ind w:left="720"/>
        <w:rPr>
          <w:rFonts w:ascii="Times New Roman" w:hAnsi="Times New Roman" w:cs="Times New Roman"/>
        </w:rPr>
      </w:pPr>
      <w:r w:rsidRPr="00BD568A">
        <w:rPr>
          <w:rFonts w:ascii="Times New Roman" w:hAnsi="Times New Roman" w:cs="Times New Roman"/>
        </w:rPr>
        <w:t>Salary / Search: 1 Yr Salary</w:t>
      </w:r>
      <w:r w:rsidR="00A7154D" w:rsidRPr="00BD568A">
        <w:rPr>
          <w:rFonts w:ascii="Times New Roman" w:hAnsi="Times New Roman" w:cs="Times New Roman"/>
        </w:rPr>
        <w:t xml:space="preserve"> </w:t>
      </w:r>
      <w:r w:rsidRPr="00BD568A">
        <w:rPr>
          <w:rFonts w:ascii="Times New Roman" w:hAnsi="Times New Roman" w:cs="Times New Roman"/>
        </w:rPr>
        <w:t>+</w:t>
      </w:r>
      <w:r w:rsidR="00A7154D" w:rsidRPr="00BD568A">
        <w:rPr>
          <w:rFonts w:ascii="Times New Roman" w:hAnsi="Times New Roman" w:cs="Times New Roman"/>
        </w:rPr>
        <w:t xml:space="preserve"> </w:t>
      </w:r>
      <w:r w:rsidRPr="00BD568A">
        <w:rPr>
          <w:rFonts w:ascii="Times New Roman" w:hAnsi="Times New Roman" w:cs="Times New Roman"/>
        </w:rPr>
        <w:t>Fringe $</w:t>
      </w:r>
      <w:r w:rsidR="00B12B8A" w:rsidRPr="00BD568A">
        <w:rPr>
          <w:rFonts w:ascii="Times New Roman" w:hAnsi="Times New Roman" w:cs="Times New Roman"/>
        </w:rPr>
        <w:t>150,000</w:t>
      </w:r>
      <w:r w:rsidRPr="00BD568A">
        <w:rPr>
          <w:rFonts w:ascii="Times New Roman" w:hAnsi="Times New Roman" w:cs="Times New Roman"/>
        </w:rPr>
        <w:t xml:space="preserve"> + Search $2</w:t>
      </w:r>
      <w:r w:rsidR="00A7154D" w:rsidRPr="00BD568A">
        <w:rPr>
          <w:rFonts w:ascii="Times New Roman" w:hAnsi="Times New Roman" w:cs="Times New Roman"/>
        </w:rPr>
        <w:t>5</w:t>
      </w:r>
      <w:r w:rsidRPr="00BD568A">
        <w:rPr>
          <w:rFonts w:ascii="Times New Roman" w:hAnsi="Times New Roman" w:cs="Times New Roman"/>
        </w:rPr>
        <w:t>,000 + Relocation $</w:t>
      </w:r>
      <w:r w:rsidR="00A7154D" w:rsidRPr="00BD568A">
        <w:rPr>
          <w:rFonts w:ascii="Times New Roman" w:hAnsi="Times New Roman" w:cs="Times New Roman"/>
        </w:rPr>
        <w:t>10,</w:t>
      </w:r>
      <w:r w:rsidRPr="00BD568A">
        <w:rPr>
          <w:rFonts w:ascii="Times New Roman" w:hAnsi="Times New Roman" w:cs="Times New Roman"/>
        </w:rPr>
        <w:t>000</w:t>
      </w:r>
    </w:p>
    <w:p w14:paraId="29D04942" w14:textId="410E9B93" w:rsidR="00487293" w:rsidRPr="00BD568A" w:rsidRDefault="00487293" w:rsidP="00E503BC">
      <w:pPr>
        <w:ind w:left="720"/>
        <w:rPr>
          <w:rFonts w:ascii="Times New Roman" w:hAnsi="Times New Roman" w:cs="Times New Roman"/>
        </w:rPr>
      </w:pPr>
      <w:r w:rsidRPr="00BD568A">
        <w:rPr>
          <w:rFonts w:ascii="Times New Roman" w:hAnsi="Times New Roman" w:cs="Times New Roman"/>
        </w:rPr>
        <w:t>Marketing</w:t>
      </w:r>
      <w:r w:rsidR="00CA5D97" w:rsidRPr="00BD568A">
        <w:rPr>
          <w:rFonts w:ascii="Times New Roman" w:hAnsi="Times New Roman" w:cs="Times New Roman"/>
        </w:rPr>
        <w:t xml:space="preserve"> and recruitment for new concentration to include</w:t>
      </w:r>
      <w:r w:rsidRPr="00BD568A">
        <w:rPr>
          <w:rFonts w:ascii="Times New Roman" w:hAnsi="Times New Roman" w:cs="Times New Roman"/>
        </w:rPr>
        <w:t>:  Travel $3000; Web</w:t>
      </w:r>
      <w:r w:rsidR="00A7154D" w:rsidRPr="00BD568A">
        <w:rPr>
          <w:rFonts w:ascii="Times New Roman" w:hAnsi="Times New Roman" w:cs="Times New Roman"/>
        </w:rPr>
        <w:t xml:space="preserve"> </w:t>
      </w:r>
      <w:r w:rsidRPr="00BD568A">
        <w:rPr>
          <w:rFonts w:ascii="Times New Roman" w:hAnsi="Times New Roman" w:cs="Times New Roman"/>
        </w:rPr>
        <w:t>+</w:t>
      </w:r>
      <w:r w:rsidR="00A7154D" w:rsidRPr="00BD568A">
        <w:rPr>
          <w:rFonts w:ascii="Times New Roman" w:hAnsi="Times New Roman" w:cs="Times New Roman"/>
        </w:rPr>
        <w:t xml:space="preserve"> </w:t>
      </w:r>
      <w:r w:rsidRPr="00BD568A">
        <w:rPr>
          <w:rFonts w:ascii="Times New Roman" w:hAnsi="Times New Roman" w:cs="Times New Roman"/>
        </w:rPr>
        <w:t>Print Dev $2000; Events $2000; Mailings $8000; Services $1000</w:t>
      </w:r>
    </w:p>
    <w:bookmarkEnd w:id="7"/>
    <w:p w14:paraId="1E91DDA7" w14:textId="02885A89" w:rsidR="00DF182C" w:rsidRPr="00BD568A" w:rsidRDefault="00DF182C" w:rsidP="00E503BC">
      <w:pPr>
        <w:ind w:left="720"/>
        <w:rPr>
          <w:rFonts w:ascii="Times New Roman" w:hAnsi="Times New Roman" w:cs="Times New Roman"/>
        </w:rPr>
      </w:pPr>
    </w:p>
    <w:p w14:paraId="4405F5F0" w14:textId="56F841B6" w:rsidR="00487293" w:rsidRPr="00BD568A" w:rsidRDefault="00CA5D97" w:rsidP="00E503BC">
      <w:pPr>
        <w:ind w:left="720"/>
        <w:rPr>
          <w:rFonts w:ascii="Times New Roman" w:hAnsi="Times New Roman" w:cs="Times New Roman"/>
        </w:rPr>
      </w:pPr>
      <w:r w:rsidRPr="00BD568A">
        <w:rPr>
          <w:rFonts w:ascii="Times New Roman" w:hAnsi="Times New Roman" w:cs="Times New Roman"/>
        </w:rPr>
        <w:t>Faculty lines for delivering the M.Des</w:t>
      </w:r>
      <w:r w:rsidR="00C32DAE" w:rsidRPr="00BD568A">
        <w:rPr>
          <w:rFonts w:ascii="Times New Roman" w:hAnsi="Times New Roman" w:cs="Times New Roman"/>
        </w:rPr>
        <w:t>.</w:t>
      </w:r>
      <w:r w:rsidRPr="00BD568A">
        <w:rPr>
          <w:rFonts w:ascii="Times New Roman" w:hAnsi="Times New Roman" w:cs="Times New Roman"/>
        </w:rPr>
        <w:t xml:space="preserve"> coursework </w:t>
      </w:r>
      <w:r w:rsidR="00C32DAE" w:rsidRPr="00BD568A">
        <w:rPr>
          <w:rFonts w:ascii="Times New Roman" w:hAnsi="Times New Roman" w:cs="Times New Roman"/>
        </w:rPr>
        <w:t xml:space="preserve">have been </w:t>
      </w:r>
      <w:r w:rsidRPr="00BD568A">
        <w:rPr>
          <w:rFonts w:ascii="Times New Roman" w:hAnsi="Times New Roman" w:cs="Times New Roman"/>
        </w:rPr>
        <w:t>allocated in LoN and approvals for our first t</w:t>
      </w:r>
      <w:r w:rsidR="00C32DAE" w:rsidRPr="00BD568A">
        <w:rPr>
          <w:rFonts w:ascii="Times New Roman" w:hAnsi="Times New Roman" w:cs="Times New Roman"/>
        </w:rPr>
        <w:t>wo</w:t>
      </w:r>
      <w:r w:rsidRPr="00BD568A">
        <w:rPr>
          <w:rFonts w:ascii="Times New Roman" w:hAnsi="Times New Roman" w:cs="Times New Roman"/>
        </w:rPr>
        <w:t xml:space="preserve"> concentrations in Resiliency Design and in Retail </w:t>
      </w:r>
      <w:r w:rsidR="009E403F" w:rsidRPr="00BD568A">
        <w:rPr>
          <w:rFonts w:ascii="Times New Roman" w:hAnsi="Times New Roman" w:cs="Times New Roman"/>
        </w:rPr>
        <w:t xml:space="preserve">and </w:t>
      </w:r>
      <w:r w:rsidRPr="00BD568A">
        <w:rPr>
          <w:rFonts w:ascii="Times New Roman" w:hAnsi="Times New Roman" w:cs="Times New Roman"/>
        </w:rPr>
        <w:t>Hospitality Design. These position</w:t>
      </w:r>
      <w:r w:rsidR="008A3D14" w:rsidRPr="00BD568A">
        <w:rPr>
          <w:rFonts w:ascii="Times New Roman" w:hAnsi="Times New Roman" w:cs="Times New Roman"/>
        </w:rPr>
        <w:t>s</w:t>
      </w:r>
      <w:r w:rsidRPr="00BD568A">
        <w:rPr>
          <w:rFonts w:ascii="Times New Roman" w:hAnsi="Times New Roman" w:cs="Times New Roman"/>
        </w:rPr>
        <w:t xml:space="preserve"> are conceived fl</w:t>
      </w:r>
      <w:r w:rsidR="00C32DAE" w:rsidRPr="00BD568A">
        <w:rPr>
          <w:rFonts w:ascii="Times New Roman" w:hAnsi="Times New Roman" w:cs="Times New Roman"/>
        </w:rPr>
        <w:t>u</w:t>
      </w:r>
      <w:r w:rsidRPr="00BD568A">
        <w:rPr>
          <w:rFonts w:ascii="Times New Roman" w:hAnsi="Times New Roman" w:cs="Times New Roman"/>
        </w:rPr>
        <w:t xml:space="preserve">idly in the context of current FJAD hiring and </w:t>
      </w:r>
      <w:r w:rsidR="00C32DAE" w:rsidRPr="00BD568A">
        <w:rPr>
          <w:rFonts w:ascii="Times New Roman" w:hAnsi="Times New Roman" w:cs="Times New Roman"/>
        </w:rPr>
        <w:t>f</w:t>
      </w:r>
      <w:r w:rsidRPr="00BD568A">
        <w:rPr>
          <w:rFonts w:ascii="Times New Roman" w:hAnsi="Times New Roman" w:cs="Times New Roman"/>
        </w:rPr>
        <w:t xml:space="preserve">aculty recruiting. It is likely that </w:t>
      </w:r>
      <w:r w:rsidR="00C32DAE" w:rsidRPr="00BD568A">
        <w:rPr>
          <w:rFonts w:ascii="Times New Roman" w:hAnsi="Times New Roman" w:cs="Times New Roman"/>
        </w:rPr>
        <w:t xml:space="preserve">course delivery for these concentrations will be achieved through current searches for open positions in </w:t>
      </w:r>
      <w:r w:rsidR="008A3D14" w:rsidRPr="00BD568A">
        <w:rPr>
          <w:rFonts w:ascii="Times New Roman" w:hAnsi="Times New Roman" w:cs="Times New Roman"/>
        </w:rPr>
        <w:t>interior design</w:t>
      </w:r>
      <w:r w:rsidR="00C32DAE" w:rsidRPr="00BD568A">
        <w:rPr>
          <w:rFonts w:ascii="Times New Roman" w:hAnsi="Times New Roman" w:cs="Times New Roman"/>
        </w:rPr>
        <w:t xml:space="preserve"> and</w:t>
      </w:r>
      <w:r w:rsidR="008A3D14" w:rsidRPr="00BD568A">
        <w:rPr>
          <w:rFonts w:ascii="Times New Roman" w:hAnsi="Times New Roman" w:cs="Times New Roman"/>
        </w:rPr>
        <w:t xml:space="preserve"> landscape architecture</w:t>
      </w:r>
      <w:r w:rsidR="00C32DAE" w:rsidRPr="00BD568A">
        <w:rPr>
          <w:rFonts w:ascii="Times New Roman" w:hAnsi="Times New Roman" w:cs="Times New Roman"/>
        </w:rPr>
        <w:t xml:space="preserve">, freeing a graduate faculty line for the proposed </w:t>
      </w:r>
      <w:r w:rsidR="008D4574" w:rsidRPr="00BD568A">
        <w:rPr>
          <w:rFonts w:ascii="Times New Roman" w:hAnsi="Times New Roman" w:cs="Times New Roman"/>
        </w:rPr>
        <w:t>wood concentration</w:t>
      </w:r>
      <w:r w:rsidR="00C32DAE" w:rsidRPr="00BD568A">
        <w:rPr>
          <w:rFonts w:ascii="Times New Roman" w:hAnsi="Times New Roman" w:cs="Times New Roman"/>
        </w:rPr>
        <w:t xml:space="preserve">. </w:t>
      </w:r>
    </w:p>
    <w:p w14:paraId="1BA4ED42" w14:textId="212EBB9E" w:rsidR="00CA5D97" w:rsidRPr="00BD568A" w:rsidRDefault="00CA5D97" w:rsidP="00E503BC">
      <w:pPr>
        <w:ind w:left="720"/>
        <w:rPr>
          <w:rFonts w:ascii="Times New Roman" w:hAnsi="Times New Roman" w:cs="Times New Roman"/>
        </w:rPr>
      </w:pPr>
    </w:p>
    <w:p w14:paraId="18E0708C" w14:textId="7D0A7763" w:rsidR="00CA5D97" w:rsidRPr="00BD568A" w:rsidRDefault="00CA5D97" w:rsidP="00E503BC">
      <w:pPr>
        <w:ind w:left="720"/>
        <w:rPr>
          <w:rFonts w:ascii="Times New Roman" w:hAnsi="Times New Roman" w:cs="Times New Roman"/>
        </w:rPr>
      </w:pPr>
      <w:r w:rsidRPr="00BD568A">
        <w:rPr>
          <w:rFonts w:ascii="Times New Roman" w:hAnsi="Times New Roman" w:cs="Times New Roman"/>
        </w:rPr>
        <w:t xml:space="preserve">Fay Jones School advancement team is working aggressively to secure an endowed chair </w:t>
      </w:r>
      <w:r w:rsidR="008A3D14" w:rsidRPr="00BD568A">
        <w:rPr>
          <w:rFonts w:ascii="Times New Roman" w:hAnsi="Times New Roman" w:cs="Times New Roman"/>
        </w:rPr>
        <w:t>for the Integrated Wood concentration</w:t>
      </w:r>
      <w:r w:rsidR="009E403F" w:rsidRPr="00BD568A">
        <w:rPr>
          <w:rFonts w:ascii="Times New Roman" w:hAnsi="Times New Roman" w:cs="Times New Roman"/>
        </w:rPr>
        <w:t>;</w:t>
      </w:r>
      <w:r w:rsidR="008A3D14" w:rsidRPr="00BD568A">
        <w:rPr>
          <w:rFonts w:ascii="Times New Roman" w:hAnsi="Times New Roman" w:cs="Times New Roman"/>
        </w:rPr>
        <w:t xml:space="preserve"> g</w:t>
      </w:r>
      <w:r w:rsidRPr="00BD568A">
        <w:rPr>
          <w:rFonts w:ascii="Times New Roman" w:hAnsi="Times New Roman" w:cs="Times New Roman"/>
        </w:rPr>
        <w:t>ift to augment existing budget</w:t>
      </w:r>
      <w:r w:rsidR="008A3D14" w:rsidRPr="00BD568A">
        <w:rPr>
          <w:rFonts w:ascii="Times New Roman" w:hAnsi="Times New Roman" w:cs="Times New Roman"/>
        </w:rPr>
        <w:t xml:space="preserve"> to create competitive</w:t>
      </w:r>
      <w:r w:rsidRPr="00BD568A">
        <w:rPr>
          <w:rFonts w:ascii="Times New Roman" w:hAnsi="Times New Roman" w:cs="Times New Roman"/>
        </w:rPr>
        <w:t xml:space="preserve">. </w:t>
      </w:r>
    </w:p>
    <w:p w14:paraId="26466732" w14:textId="75F1B091" w:rsidR="00CA5D97" w:rsidRPr="00BD568A" w:rsidRDefault="00CA5D97" w:rsidP="002D5AC1">
      <w:pPr>
        <w:tabs>
          <w:tab w:val="num" w:pos="720"/>
        </w:tabs>
        <w:ind w:left="720" w:hanging="720"/>
        <w:rPr>
          <w:rFonts w:ascii="Times New Roman" w:hAnsi="Times New Roman" w:cs="Times New Roman"/>
        </w:rPr>
      </w:pPr>
    </w:p>
    <w:p w14:paraId="5CF10B29" w14:textId="77777777" w:rsidR="00A52E1B" w:rsidRPr="00BD568A" w:rsidRDefault="00A52E1B" w:rsidP="002D5AC1">
      <w:pPr>
        <w:numPr>
          <w:ilvl w:val="0"/>
          <w:numId w:val="32"/>
        </w:numPr>
        <w:tabs>
          <w:tab w:val="clear" w:pos="417"/>
          <w:tab w:val="num" w:pos="720"/>
        </w:tabs>
        <w:ind w:left="720" w:hanging="720"/>
        <w:rPr>
          <w:rFonts w:ascii="Times New Roman" w:hAnsi="Times New Roman" w:cs="Times New Roman"/>
        </w:rPr>
      </w:pPr>
      <w:r w:rsidRPr="00BD568A">
        <w:rPr>
          <w:rFonts w:ascii="Times New Roman" w:hAnsi="Times New Roman" w:cs="Times New Roman"/>
        </w:rPr>
        <w:t>Provide additional program information if requested by ADHE staff.</w:t>
      </w:r>
    </w:p>
    <w:p w14:paraId="676B9839" w14:textId="268800D4" w:rsidR="006A0F84" w:rsidRPr="00BD568A" w:rsidRDefault="006A0F84" w:rsidP="002D5AC1">
      <w:pPr>
        <w:tabs>
          <w:tab w:val="left" w:pos="342"/>
        </w:tabs>
        <w:ind w:left="417"/>
        <w:rPr>
          <w:rFonts w:ascii="Times New Roman" w:hAnsi="Times New Roman" w:cs="Times New Roman"/>
        </w:rPr>
      </w:pPr>
    </w:p>
    <w:p w14:paraId="4A948B86" w14:textId="3FB96A99" w:rsidR="00E503BC" w:rsidRPr="00BD568A" w:rsidRDefault="00E503BC" w:rsidP="002D5AC1">
      <w:pPr>
        <w:tabs>
          <w:tab w:val="left" w:pos="342"/>
        </w:tabs>
        <w:ind w:left="417"/>
        <w:rPr>
          <w:rFonts w:ascii="Times New Roman" w:hAnsi="Times New Roman" w:cs="Times New Roman"/>
        </w:rPr>
      </w:pPr>
    </w:p>
    <w:p w14:paraId="473B3E08" w14:textId="77777777" w:rsidR="00E503BC" w:rsidRPr="00BD568A" w:rsidRDefault="00E503BC" w:rsidP="002D5AC1">
      <w:pPr>
        <w:tabs>
          <w:tab w:val="left" w:pos="342"/>
        </w:tabs>
        <w:ind w:left="417"/>
        <w:rPr>
          <w:rFonts w:ascii="Times New Roman" w:hAnsi="Times New Roman" w:cs="Times New Roman"/>
        </w:rPr>
      </w:pPr>
    </w:p>
    <w:p w14:paraId="25BBB905" w14:textId="244B9649" w:rsidR="00A52E1B" w:rsidRPr="00BD568A" w:rsidRDefault="00A52E1B" w:rsidP="002D5AC1">
      <w:pPr>
        <w:tabs>
          <w:tab w:val="left" w:pos="456"/>
        </w:tabs>
        <w:rPr>
          <w:rFonts w:ascii="Times New Roman" w:hAnsi="Times New Roman" w:cs="Times New Roman"/>
        </w:rPr>
      </w:pPr>
      <w:r w:rsidRPr="00BD568A">
        <w:rPr>
          <w:rFonts w:ascii="Times New Roman" w:hAnsi="Times New Roman" w:cs="Times New Roman"/>
        </w:rPr>
        <w:t>President/Chancellor Approval Date:</w:t>
      </w:r>
      <w:r w:rsidR="00A4292F">
        <w:rPr>
          <w:rFonts w:ascii="Times New Roman" w:hAnsi="Times New Roman" w:cs="Times New Roman"/>
        </w:rPr>
        <w:t xml:space="preserve">  March 14, 2019</w:t>
      </w:r>
    </w:p>
    <w:p w14:paraId="3DFBAB31" w14:textId="77777777" w:rsidR="00E503BC" w:rsidRPr="00BD568A" w:rsidRDefault="00E503BC" w:rsidP="002D5AC1">
      <w:pPr>
        <w:tabs>
          <w:tab w:val="left" w:pos="456"/>
        </w:tabs>
        <w:rPr>
          <w:rFonts w:ascii="Times New Roman" w:hAnsi="Times New Roman" w:cs="Times New Roman"/>
        </w:rPr>
      </w:pPr>
    </w:p>
    <w:p w14:paraId="2DB5C764" w14:textId="43F08A95" w:rsidR="00A52E1B" w:rsidRPr="00BD568A" w:rsidRDefault="00A52E1B" w:rsidP="002D5AC1">
      <w:pPr>
        <w:tabs>
          <w:tab w:val="left" w:pos="456"/>
        </w:tabs>
        <w:rPr>
          <w:rFonts w:ascii="Times New Roman" w:hAnsi="Times New Roman" w:cs="Times New Roman"/>
        </w:rPr>
      </w:pPr>
      <w:r w:rsidRPr="00BD568A">
        <w:rPr>
          <w:rFonts w:ascii="Times New Roman" w:hAnsi="Times New Roman" w:cs="Times New Roman"/>
        </w:rPr>
        <w:t>Board of Trustees Notification Date:</w:t>
      </w:r>
      <w:r w:rsidR="00A4292F">
        <w:rPr>
          <w:rFonts w:ascii="Times New Roman" w:hAnsi="Times New Roman" w:cs="Times New Roman"/>
        </w:rPr>
        <w:t xml:space="preserve">  May 23, 2019</w:t>
      </w:r>
    </w:p>
    <w:p w14:paraId="7E4E8D19" w14:textId="77777777" w:rsidR="00E503BC" w:rsidRPr="00BD568A" w:rsidRDefault="00E503BC" w:rsidP="002D5AC1">
      <w:pPr>
        <w:pStyle w:val="Title"/>
        <w:jc w:val="left"/>
        <w:rPr>
          <w:rFonts w:ascii="Times New Roman" w:hAnsi="Times New Roman" w:cs="Times New Roman"/>
          <w:b w:val="0"/>
          <w:bCs w:val="0"/>
          <w:i w:val="0"/>
          <w:iCs w:val="0"/>
        </w:rPr>
      </w:pPr>
    </w:p>
    <w:p w14:paraId="31AF0140" w14:textId="4EED57A0" w:rsidR="00A52E1B" w:rsidRPr="00BD568A" w:rsidRDefault="00A4292F" w:rsidP="002D5AC1">
      <w:pPr>
        <w:pStyle w:val="Title"/>
        <w:jc w:val="left"/>
        <w:rPr>
          <w:rFonts w:ascii="Times New Roman" w:hAnsi="Times New Roman" w:cs="Times New Roman"/>
          <w:b w:val="0"/>
          <w:bCs w:val="0"/>
          <w:i w:val="0"/>
          <w:iCs w:val="0"/>
        </w:rPr>
      </w:pPr>
      <w:r>
        <w:rPr>
          <w:rFonts w:ascii="Times New Roman" w:hAnsi="Times New Roman" w:cs="Times New Roman"/>
          <w:b w:val="0"/>
          <w:bCs w:val="0"/>
          <w:i w:val="0"/>
          <w:iCs w:val="0"/>
        </w:rPr>
        <w:t>Chief Academic Officer:  James S. Coleman</w:t>
      </w:r>
      <w:r w:rsidR="00A52E1B" w:rsidRPr="00BD568A">
        <w:rPr>
          <w:rFonts w:ascii="Times New Roman" w:hAnsi="Times New Roman" w:cs="Times New Roman"/>
          <w:b w:val="0"/>
          <w:bCs w:val="0"/>
          <w:i w:val="0"/>
          <w:iCs w:val="0"/>
        </w:rPr>
        <w:tab/>
      </w:r>
      <w:r w:rsidR="00A52E1B" w:rsidRPr="00BD568A">
        <w:rPr>
          <w:rFonts w:ascii="Times New Roman" w:hAnsi="Times New Roman" w:cs="Times New Roman"/>
          <w:b w:val="0"/>
          <w:bCs w:val="0"/>
          <w:i w:val="0"/>
          <w:iCs w:val="0"/>
        </w:rPr>
        <w:tab/>
        <w:t>Date:</w:t>
      </w:r>
      <w:r>
        <w:rPr>
          <w:rFonts w:ascii="Times New Roman" w:hAnsi="Times New Roman" w:cs="Times New Roman"/>
          <w:b w:val="0"/>
          <w:bCs w:val="0"/>
          <w:i w:val="0"/>
          <w:iCs w:val="0"/>
        </w:rPr>
        <w:t xml:space="preserve">  March 4, 2019</w:t>
      </w:r>
    </w:p>
    <w:sectPr w:rsidR="00A52E1B" w:rsidRPr="00BD568A" w:rsidSect="00A7154D">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8311" w14:textId="77777777" w:rsidR="00B241C2" w:rsidRDefault="00B241C2">
      <w:r>
        <w:separator/>
      </w:r>
    </w:p>
  </w:endnote>
  <w:endnote w:type="continuationSeparator" w:id="0">
    <w:p w14:paraId="1031EFC9" w14:textId="77777777" w:rsidR="00B241C2" w:rsidRDefault="00B2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BEB6" w14:textId="77777777" w:rsidR="00030768" w:rsidRDefault="00030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3B0F54" w14:textId="77777777" w:rsidR="00030768" w:rsidRDefault="0003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5042" w14:textId="77777777" w:rsidR="00030768" w:rsidRDefault="00030768">
    <w:pPr>
      <w:pStyle w:val="Footer"/>
      <w:framePr w:wrap="around" w:vAnchor="text" w:hAnchor="margin" w:xAlign="center" w:y="1"/>
      <w:rPr>
        <w:rStyle w:val="PageNumber"/>
      </w:rPr>
    </w:pPr>
  </w:p>
  <w:p w14:paraId="32E4C427" w14:textId="77777777" w:rsidR="00030768" w:rsidRDefault="0003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3B20" w14:textId="77777777" w:rsidR="00B241C2" w:rsidRDefault="00B241C2">
      <w:r>
        <w:separator/>
      </w:r>
    </w:p>
  </w:footnote>
  <w:footnote w:type="continuationSeparator" w:id="0">
    <w:p w14:paraId="410F4B1F" w14:textId="77777777" w:rsidR="00B241C2" w:rsidRDefault="00B2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1A42" w14:textId="77777777" w:rsidR="00030768" w:rsidRDefault="00030768">
    <w:pPr>
      <w:pStyle w:val="Header"/>
      <w:rPr>
        <w:b/>
        <w:bCs/>
        <w:i/>
        <w:iCs/>
        <w:sz w:val="32"/>
      </w:rPr>
    </w:pPr>
  </w:p>
  <w:p w14:paraId="722B1CDB" w14:textId="77777777" w:rsidR="00030768" w:rsidRDefault="0003076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013"/>
    <w:multiLevelType w:val="hybridMultilevel"/>
    <w:tmpl w:val="8B4A0D0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165910A1"/>
    <w:multiLevelType w:val="hybridMultilevel"/>
    <w:tmpl w:val="42EA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7F39"/>
    <w:multiLevelType w:val="hybridMultilevel"/>
    <w:tmpl w:val="7C369640"/>
    <w:lvl w:ilvl="0" w:tplc="FA66C888">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97"/>
    <w:multiLevelType w:val="hybridMultilevel"/>
    <w:tmpl w:val="CFB27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D0904"/>
    <w:multiLevelType w:val="hybridMultilevel"/>
    <w:tmpl w:val="4094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4"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7" w15:restartNumberingAfterBreak="0">
    <w:nsid w:val="38FF54AC"/>
    <w:multiLevelType w:val="hybridMultilevel"/>
    <w:tmpl w:val="484C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CA5FF3"/>
    <w:multiLevelType w:val="hybridMultilevel"/>
    <w:tmpl w:val="5ACA554C"/>
    <w:lvl w:ilvl="0" w:tplc="974CC512">
      <w:start w:val="1"/>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F5E">
      <w:start w:val="1"/>
      <w:numFmt w:val="lowerLetter"/>
      <w:lvlText w:val="%2"/>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870C0">
      <w:start w:val="1"/>
      <w:numFmt w:val="lowerRoman"/>
      <w:lvlText w:val="%3"/>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2EA3C">
      <w:start w:val="1"/>
      <w:numFmt w:val="decimal"/>
      <w:lvlText w:val="%4"/>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17E2">
      <w:start w:val="1"/>
      <w:numFmt w:val="lowerLetter"/>
      <w:lvlText w:val="%5"/>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895E8">
      <w:start w:val="1"/>
      <w:numFmt w:val="lowerRoman"/>
      <w:lvlText w:val="%6"/>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E79AC">
      <w:start w:val="1"/>
      <w:numFmt w:val="decimal"/>
      <w:lvlText w:val="%7"/>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C160C">
      <w:start w:val="1"/>
      <w:numFmt w:val="lowerLetter"/>
      <w:lvlText w:val="%8"/>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A7004">
      <w:start w:val="1"/>
      <w:numFmt w:val="lowerRoman"/>
      <w:lvlText w:val="%9"/>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A30A0"/>
    <w:multiLevelType w:val="hybridMultilevel"/>
    <w:tmpl w:val="4026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22E8"/>
    <w:multiLevelType w:val="hybridMultilevel"/>
    <w:tmpl w:val="A302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5BC0169B"/>
    <w:multiLevelType w:val="hybridMultilevel"/>
    <w:tmpl w:val="3D846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9" w15:restartNumberingAfterBreak="0">
    <w:nsid w:val="6BB41DB1"/>
    <w:multiLevelType w:val="hybridMultilevel"/>
    <w:tmpl w:val="6BA2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15:restartNumberingAfterBreak="0">
    <w:nsid w:val="732D596D"/>
    <w:multiLevelType w:val="singleLevel"/>
    <w:tmpl w:val="0409000F"/>
    <w:lvl w:ilvl="0">
      <w:start w:val="1"/>
      <w:numFmt w:val="decimal"/>
      <w:lvlText w:val="%1."/>
      <w:lvlJc w:val="left"/>
      <w:pPr>
        <w:ind w:left="720" w:hanging="360"/>
      </w:pPr>
    </w:lvl>
  </w:abstractNum>
  <w:abstractNum w:abstractNumId="32" w15:restartNumberingAfterBreak="0">
    <w:nsid w:val="784D7D9C"/>
    <w:multiLevelType w:val="multilevel"/>
    <w:tmpl w:val="35ECED18"/>
    <w:lvl w:ilvl="0">
      <w:start w:val="12"/>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790384"/>
    <w:multiLevelType w:val="hybridMultilevel"/>
    <w:tmpl w:val="1A825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CB59DC"/>
    <w:multiLevelType w:val="hybridMultilevel"/>
    <w:tmpl w:val="C5B89872"/>
    <w:lvl w:ilvl="0" w:tplc="F7EA7B9E">
      <w:start w:val="20"/>
      <w:numFmt w:val="bullet"/>
      <w:lvlText w:val=""/>
      <w:lvlJc w:val="left"/>
      <w:pPr>
        <w:ind w:left="2634" w:hanging="360"/>
      </w:pPr>
      <w:rPr>
        <w:rFonts w:ascii="Symbol" w:eastAsiaTheme="minorHAnsi" w:hAnsi="Symbol" w:cstheme="minorHAnsi"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FB7564D"/>
    <w:multiLevelType w:val="hybridMultilevel"/>
    <w:tmpl w:val="305A31B2"/>
    <w:lvl w:ilvl="0" w:tplc="F586BAAA">
      <w:start w:val="4"/>
      <w:numFmt w:val="lowerLetter"/>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08F2A">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245B2">
      <w:start w:val="1"/>
      <w:numFmt w:val="bullet"/>
      <w:lvlText w:val="▪"/>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41E08">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41486">
      <w:start w:val="1"/>
      <w:numFmt w:val="bullet"/>
      <w:lvlText w:val="o"/>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E161C">
      <w:start w:val="1"/>
      <w:numFmt w:val="bullet"/>
      <w:lvlText w:val="▪"/>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0ED48">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CBB5C">
      <w:start w:val="1"/>
      <w:numFmt w:val="bullet"/>
      <w:lvlText w:val="o"/>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61C02">
      <w:start w:val="1"/>
      <w:numFmt w:val="bullet"/>
      <w:lvlText w:val="▪"/>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
  </w:num>
  <w:num w:numId="4">
    <w:abstractNumId w:val="2"/>
  </w:num>
  <w:num w:numId="5">
    <w:abstractNumId w:val="18"/>
  </w:num>
  <w:num w:numId="6">
    <w:abstractNumId w:val="14"/>
  </w:num>
  <w:num w:numId="7">
    <w:abstractNumId w:val="13"/>
  </w:num>
  <w:num w:numId="8">
    <w:abstractNumId w:val="16"/>
  </w:num>
  <w:num w:numId="9">
    <w:abstractNumId w:val="12"/>
  </w:num>
  <w:num w:numId="10">
    <w:abstractNumId w:val="8"/>
  </w:num>
  <w:num w:numId="11">
    <w:abstractNumId w:val="30"/>
  </w:num>
  <w:num w:numId="12">
    <w:abstractNumId w:val="15"/>
  </w:num>
  <w:num w:numId="13">
    <w:abstractNumId w:val="31"/>
  </w:num>
  <w:num w:numId="14">
    <w:abstractNumId w:val="22"/>
  </w:num>
  <w:num w:numId="15">
    <w:abstractNumId w:val="4"/>
  </w:num>
  <w:num w:numId="16">
    <w:abstractNumId w:val="27"/>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0"/>
  </w:num>
  <w:num w:numId="22">
    <w:abstractNumId w:val="36"/>
  </w:num>
  <w:num w:numId="23">
    <w:abstractNumId w:val="9"/>
  </w:num>
  <w:num w:numId="24">
    <w:abstractNumId w:val="6"/>
  </w:num>
  <w:num w:numId="25">
    <w:abstractNumId w:val="23"/>
  </w:num>
  <w:num w:numId="26">
    <w:abstractNumId w:val="24"/>
  </w:num>
  <w:num w:numId="27">
    <w:abstractNumId w:val="11"/>
  </w:num>
  <w:num w:numId="28">
    <w:abstractNumId w:val="5"/>
  </w:num>
  <w:num w:numId="29">
    <w:abstractNumId w:val="17"/>
  </w:num>
  <w:num w:numId="30">
    <w:abstractNumId w:val="32"/>
  </w:num>
  <w:num w:numId="31">
    <w:abstractNumId w:val="10"/>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3"/>
  </w:num>
  <w:num w:numId="35">
    <w:abstractNumId w:val="7"/>
  </w:num>
  <w:num w:numId="36">
    <w:abstractNumId w:val="19"/>
  </w:num>
  <w:num w:numId="37">
    <w:abstractNumId w:val="26"/>
  </w:num>
  <w:num w:numId="38">
    <w:abstractNumId w:val="34"/>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0768"/>
    <w:rsid w:val="000362D0"/>
    <w:rsid w:val="0005776B"/>
    <w:rsid w:val="00061B02"/>
    <w:rsid w:val="0007114C"/>
    <w:rsid w:val="000A4D6D"/>
    <w:rsid w:val="000A6E11"/>
    <w:rsid w:val="000C52AC"/>
    <w:rsid w:val="000C67BB"/>
    <w:rsid w:val="000D1F00"/>
    <w:rsid w:val="000D2037"/>
    <w:rsid w:val="000D286E"/>
    <w:rsid w:val="000D5FBD"/>
    <w:rsid w:val="000E29BA"/>
    <w:rsid w:val="000E3508"/>
    <w:rsid w:val="000F35B8"/>
    <w:rsid w:val="0010221E"/>
    <w:rsid w:val="00103804"/>
    <w:rsid w:val="00105960"/>
    <w:rsid w:val="00141D1D"/>
    <w:rsid w:val="00144FE5"/>
    <w:rsid w:val="00171F25"/>
    <w:rsid w:val="001846CD"/>
    <w:rsid w:val="00193297"/>
    <w:rsid w:val="00194800"/>
    <w:rsid w:val="00195DCF"/>
    <w:rsid w:val="00197C36"/>
    <w:rsid w:val="001A047A"/>
    <w:rsid w:val="001A209F"/>
    <w:rsid w:val="001B121F"/>
    <w:rsid w:val="001B2A3A"/>
    <w:rsid w:val="001D16CE"/>
    <w:rsid w:val="001F21DC"/>
    <w:rsid w:val="00207E06"/>
    <w:rsid w:val="002130C6"/>
    <w:rsid w:val="00217D05"/>
    <w:rsid w:val="00224DD3"/>
    <w:rsid w:val="00226994"/>
    <w:rsid w:val="00230F02"/>
    <w:rsid w:val="002355CF"/>
    <w:rsid w:val="002475CA"/>
    <w:rsid w:val="00277023"/>
    <w:rsid w:val="00284BA9"/>
    <w:rsid w:val="002B0A66"/>
    <w:rsid w:val="002C0809"/>
    <w:rsid w:val="002C4DCE"/>
    <w:rsid w:val="002D4419"/>
    <w:rsid w:val="002D47C9"/>
    <w:rsid w:val="002D5AC1"/>
    <w:rsid w:val="002F5026"/>
    <w:rsid w:val="00300B08"/>
    <w:rsid w:val="003043F7"/>
    <w:rsid w:val="00304DB8"/>
    <w:rsid w:val="003149A4"/>
    <w:rsid w:val="00326950"/>
    <w:rsid w:val="003556A9"/>
    <w:rsid w:val="00370E92"/>
    <w:rsid w:val="00372100"/>
    <w:rsid w:val="00386F19"/>
    <w:rsid w:val="003921FC"/>
    <w:rsid w:val="0039340E"/>
    <w:rsid w:val="003B4B26"/>
    <w:rsid w:val="003F4294"/>
    <w:rsid w:val="00416E5C"/>
    <w:rsid w:val="004308D5"/>
    <w:rsid w:val="00432CEA"/>
    <w:rsid w:val="00440959"/>
    <w:rsid w:val="00446F23"/>
    <w:rsid w:val="00447181"/>
    <w:rsid w:val="004538BD"/>
    <w:rsid w:val="00470F77"/>
    <w:rsid w:val="00487293"/>
    <w:rsid w:val="00494A60"/>
    <w:rsid w:val="004A4BA3"/>
    <w:rsid w:val="004A6573"/>
    <w:rsid w:val="004C5A48"/>
    <w:rsid w:val="004D6404"/>
    <w:rsid w:val="004E2F2B"/>
    <w:rsid w:val="004F7204"/>
    <w:rsid w:val="00500B64"/>
    <w:rsid w:val="005112E3"/>
    <w:rsid w:val="0052596B"/>
    <w:rsid w:val="00537494"/>
    <w:rsid w:val="00545754"/>
    <w:rsid w:val="00545DCB"/>
    <w:rsid w:val="0055191A"/>
    <w:rsid w:val="00553F21"/>
    <w:rsid w:val="005540FE"/>
    <w:rsid w:val="005618B7"/>
    <w:rsid w:val="0057448C"/>
    <w:rsid w:val="005A289A"/>
    <w:rsid w:val="005B121F"/>
    <w:rsid w:val="005D76E2"/>
    <w:rsid w:val="005E4FFA"/>
    <w:rsid w:val="005E7CF8"/>
    <w:rsid w:val="005F508B"/>
    <w:rsid w:val="00611F25"/>
    <w:rsid w:val="00614B35"/>
    <w:rsid w:val="00615A35"/>
    <w:rsid w:val="00620C17"/>
    <w:rsid w:val="006704C7"/>
    <w:rsid w:val="006704DA"/>
    <w:rsid w:val="00677F82"/>
    <w:rsid w:val="00686D52"/>
    <w:rsid w:val="0069596C"/>
    <w:rsid w:val="006A0F84"/>
    <w:rsid w:val="006A168B"/>
    <w:rsid w:val="006A183E"/>
    <w:rsid w:val="006A1CC8"/>
    <w:rsid w:val="006B7CBD"/>
    <w:rsid w:val="006C2DE4"/>
    <w:rsid w:val="006E560A"/>
    <w:rsid w:val="007026CE"/>
    <w:rsid w:val="0070622B"/>
    <w:rsid w:val="00712E36"/>
    <w:rsid w:val="0076407F"/>
    <w:rsid w:val="00774335"/>
    <w:rsid w:val="00774EC1"/>
    <w:rsid w:val="007774B0"/>
    <w:rsid w:val="00784441"/>
    <w:rsid w:val="00785464"/>
    <w:rsid w:val="00787ED2"/>
    <w:rsid w:val="00791EF2"/>
    <w:rsid w:val="007A0AF8"/>
    <w:rsid w:val="007A1794"/>
    <w:rsid w:val="007A7E1E"/>
    <w:rsid w:val="007B06FF"/>
    <w:rsid w:val="007B2EE8"/>
    <w:rsid w:val="007B5F69"/>
    <w:rsid w:val="007C6427"/>
    <w:rsid w:val="007C759B"/>
    <w:rsid w:val="007D381B"/>
    <w:rsid w:val="007D70AC"/>
    <w:rsid w:val="007E3B03"/>
    <w:rsid w:val="007E765A"/>
    <w:rsid w:val="007F2B18"/>
    <w:rsid w:val="00802108"/>
    <w:rsid w:val="008058FA"/>
    <w:rsid w:val="0082030A"/>
    <w:rsid w:val="00824FB2"/>
    <w:rsid w:val="00832667"/>
    <w:rsid w:val="008605E1"/>
    <w:rsid w:val="00862136"/>
    <w:rsid w:val="0087127F"/>
    <w:rsid w:val="0087369D"/>
    <w:rsid w:val="00874FB3"/>
    <w:rsid w:val="00876F31"/>
    <w:rsid w:val="008906D4"/>
    <w:rsid w:val="008A3D14"/>
    <w:rsid w:val="008B19F9"/>
    <w:rsid w:val="008B3DCA"/>
    <w:rsid w:val="008C631F"/>
    <w:rsid w:val="008D4574"/>
    <w:rsid w:val="008D6B26"/>
    <w:rsid w:val="008F0CAD"/>
    <w:rsid w:val="008F250A"/>
    <w:rsid w:val="008F46AC"/>
    <w:rsid w:val="009012EA"/>
    <w:rsid w:val="0091613A"/>
    <w:rsid w:val="00925680"/>
    <w:rsid w:val="00930F13"/>
    <w:rsid w:val="00937EB3"/>
    <w:rsid w:val="00952C33"/>
    <w:rsid w:val="0097127C"/>
    <w:rsid w:val="009A5F5A"/>
    <w:rsid w:val="009E403F"/>
    <w:rsid w:val="009E5048"/>
    <w:rsid w:val="009F7173"/>
    <w:rsid w:val="00A01881"/>
    <w:rsid w:val="00A03E1D"/>
    <w:rsid w:val="00A27CB5"/>
    <w:rsid w:val="00A3337D"/>
    <w:rsid w:val="00A4292F"/>
    <w:rsid w:val="00A52E1B"/>
    <w:rsid w:val="00A63D97"/>
    <w:rsid w:val="00A7154D"/>
    <w:rsid w:val="00A72F75"/>
    <w:rsid w:val="00A74470"/>
    <w:rsid w:val="00A951FC"/>
    <w:rsid w:val="00AA6EC9"/>
    <w:rsid w:val="00AC0666"/>
    <w:rsid w:val="00AC7815"/>
    <w:rsid w:val="00AD1D2F"/>
    <w:rsid w:val="00AF254F"/>
    <w:rsid w:val="00AF2D9C"/>
    <w:rsid w:val="00B01C19"/>
    <w:rsid w:val="00B062A4"/>
    <w:rsid w:val="00B12B8A"/>
    <w:rsid w:val="00B1714E"/>
    <w:rsid w:val="00B241C2"/>
    <w:rsid w:val="00B27121"/>
    <w:rsid w:val="00B358E9"/>
    <w:rsid w:val="00B442EF"/>
    <w:rsid w:val="00B84F8A"/>
    <w:rsid w:val="00B87175"/>
    <w:rsid w:val="00B90030"/>
    <w:rsid w:val="00BA2DAC"/>
    <w:rsid w:val="00BA5442"/>
    <w:rsid w:val="00BC46C0"/>
    <w:rsid w:val="00BD568A"/>
    <w:rsid w:val="00BE2671"/>
    <w:rsid w:val="00BE38A4"/>
    <w:rsid w:val="00BE442F"/>
    <w:rsid w:val="00BF2221"/>
    <w:rsid w:val="00C0161F"/>
    <w:rsid w:val="00C32DAE"/>
    <w:rsid w:val="00C541BA"/>
    <w:rsid w:val="00C62E2D"/>
    <w:rsid w:val="00C6345B"/>
    <w:rsid w:val="00CA5D97"/>
    <w:rsid w:val="00CC29B9"/>
    <w:rsid w:val="00CD5DAC"/>
    <w:rsid w:val="00CE0D58"/>
    <w:rsid w:val="00D01F13"/>
    <w:rsid w:val="00D062DF"/>
    <w:rsid w:val="00D0651A"/>
    <w:rsid w:val="00D125AB"/>
    <w:rsid w:val="00D12BBD"/>
    <w:rsid w:val="00D6765F"/>
    <w:rsid w:val="00DC02DA"/>
    <w:rsid w:val="00DC17DE"/>
    <w:rsid w:val="00DD4128"/>
    <w:rsid w:val="00DD5F6F"/>
    <w:rsid w:val="00DF182C"/>
    <w:rsid w:val="00DF243B"/>
    <w:rsid w:val="00DF4259"/>
    <w:rsid w:val="00E00B66"/>
    <w:rsid w:val="00E14DCD"/>
    <w:rsid w:val="00E26EEB"/>
    <w:rsid w:val="00E27545"/>
    <w:rsid w:val="00E37D6B"/>
    <w:rsid w:val="00E44D22"/>
    <w:rsid w:val="00E503BC"/>
    <w:rsid w:val="00E510E3"/>
    <w:rsid w:val="00E7635E"/>
    <w:rsid w:val="00E840D2"/>
    <w:rsid w:val="00E90E22"/>
    <w:rsid w:val="00E93008"/>
    <w:rsid w:val="00EC10CF"/>
    <w:rsid w:val="00ED284F"/>
    <w:rsid w:val="00EE34A8"/>
    <w:rsid w:val="00F03A52"/>
    <w:rsid w:val="00F0443E"/>
    <w:rsid w:val="00F12933"/>
    <w:rsid w:val="00F410E0"/>
    <w:rsid w:val="00F5043C"/>
    <w:rsid w:val="00F52A44"/>
    <w:rsid w:val="00F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2E6BB"/>
  <w15:docId w15:val="{9EA51D82-A251-4892-B248-C068AF14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link w:val="SubtitleChar"/>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SubtitleChar">
    <w:name w:val="Subtitle Char"/>
    <w:basedOn w:val="DefaultParagraphFont"/>
    <w:link w:val="Subtitle"/>
    <w:rsid w:val="00A52E1B"/>
    <w:rPr>
      <w:rFonts w:ascii="Arial" w:hAnsi="Arial" w:cs="Arial"/>
      <w:b/>
      <w:bCs/>
      <w:sz w:val="24"/>
      <w:szCs w:val="24"/>
    </w:rPr>
  </w:style>
  <w:style w:type="table" w:customStyle="1" w:styleId="TableGrid">
    <w:name w:val="TableGrid"/>
    <w:rsid w:val="002355C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AC0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F0CAD"/>
    <w:pPr>
      <w:spacing w:after="3"/>
      <w:ind w:left="461" w:right="115" w:hanging="10"/>
    </w:pPr>
    <w:rPr>
      <w:rFonts w:ascii="Times New Roman" w:hAnsi="Times New Roman" w:cs="Times New Roman"/>
      <w:color w:val="000000"/>
    </w:rPr>
  </w:style>
  <w:style w:type="character" w:customStyle="1" w:styleId="CommentTextChar">
    <w:name w:val="Comment Text Char"/>
    <w:basedOn w:val="DefaultParagraphFont"/>
    <w:link w:val="CommentText"/>
    <w:uiPriority w:val="99"/>
    <w:rsid w:val="008F0CAD"/>
    <w:rPr>
      <w:color w:val="000000"/>
      <w:sz w:val="24"/>
      <w:szCs w:val="24"/>
    </w:rPr>
  </w:style>
  <w:style w:type="character" w:customStyle="1" w:styleId="UnresolvedMention">
    <w:name w:val="Unresolved Mention"/>
    <w:basedOn w:val="DefaultParagraphFont"/>
    <w:uiPriority w:val="99"/>
    <w:semiHidden/>
    <w:unhideWhenUsed/>
    <w:rsid w:val="002D4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5414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cc.dasa.ncsu.edu/cnr-15smtbs-nosubplan-21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9F6A-206F-4D98-ACDF-AA0C98D8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2018-09-28T19:28:00Z</cp:lastPrinted>
  <dcterms:created xsi:type="dcterms:W3CDTF">2018-11-08T20:58:00Z</dcterms:created>
  <dcterms:modified xsi:type="dcterms:W3CDTF">2018-11-08T20:58:00Z</dcterms:modified>
</cp:coreProperties>
</file>