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28" w:rsidRPr="00F8336B" w:rsidRDefault="005F4951" w:rsidP="005F49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336B">
        <w:rPr>
          <w:b/>
          <w:sz w:val="32"/>
          <w:szCs w:val="32"/>
        </w:rPr>
        <w:t>CourseLeaf Advice:  Topics for January 2016 UCPC Committee Meeting</w:t>
      </w:r>
    </w:p>
    <w:p w:rsidR="005F4951" w:rsidRDefault="005F4951" w:rsidP="005F4951">
      <w:pPr>
        <w:jc w:val="center"/>
        <w:rPr>
          <w:sz w:val="28"/>
          <w:szCs w:val="28"/>
        </w:rPr>
      </w:pPr>
    </w:p>
    <w:p w:rsidR="005F4951" w:rsidRPr="00F8336B" w:rsidRDefault="005F4951" w:rsidP="005F4951">
      <w:pPr>
        <w:rPr>
          <w:b/>
          <w:sz w:val="28"/>
          <w:szCs w:val="28"/>
        </w:rPr>
      </w:pPr>
      <w:r w:rsidRPr="00F8336B">
        <w:rPr>
          <w:b/>
          <w:sz w:val="28"/>
          <w:szCs w:val="28"/>
        </w:rPr>
        <w:t>General Considerations:</w:t>
      </w:r>
    </w:p>
    <w:p w:rsidR="005F4951" w:rsidRDefault="005F4951" w:rsidP="005F49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Certain fields are u</w:t>
      </w:r>
      <w:r w:rsidRPr="005F4951">
        <w:rPr>
          <w:b/>
          <w:sz w:val="24"/>
          <w:szCs w:val="24"/>
        </w:rPr>
        <w:t xml:space="preserve">n-editable </w:t>
      </w:r>
      <w:r w:rsidRPr="00DA5887">
        <w:rPr>
          <w:b/>
          <w:sz w:val="24"/>
          <w:szCs w:val="24"/>
        </w:rPr>
        <w:t>once a proposal has been submitted into workflow.</w:t>
      </w:r>
      <w:r>
        <w:rPr>
          <w:sz w:val="24"/>
          <w:szCs w:val="24"/>
        </w:rPr>
        <w:t xml:space="preserve">  This means even the Registrar’s Office cannot update them; the only way to update these is to roll the proposal back to the submitter (which takes the proposal out of workflow)</w:t>
      </w:r>
    </w:p>
    <w:p w:rsidR="005F4951" w:rsidRDefault="005F4951" w:rsidP="005F49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4951">
        <w:rPr>
          <w:b/>
          <w:sz w:val="24"/>
          <w:szCs w:val="24"/>
        </w:rPr>
        <w:t>Courses</w:t>
      </w:r>
      <w:r>
        <w:rPr>
          <w:sz w:val="24"/>
          <w:szCs w:val="24"/>
        </w:rPr>
        <w:t>—academic level, course #, core inclusion/exclusion, delivery method</w:t>
      </w:r>
    </w:p>
    <w:p w:rsidR="005F4951" w:rsidRDefault="005F4951" w:rsidP="005F49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F4951">
        <w:rPr>
          <w:b/>
          <w:sz w:val="24"/>
          <w:szCs w:val="24"/>
        </w:rPr>
        <w:t>Programs</w:t>
      </w:r>
      <w:r>
        <w:rPr>
          <w:sz w:val="24"/>
          <w:szCs w:val="24"/>
        </w:rPr>
        <w:t>—academic level, although there are other fields that should not be changed; anything that impacts workflow</w:t>
      </w:r>
    </w:p>
    <w:p w:rsidR="005F4951" w:rsidRDefault="005F4951" w:rsidP="005F49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4951">
        <w:rPr>
          <w:b/>
          <w:sz w:val="24"/>
          <w:szCs w:val="24"/>
        </w:rPr>
        <w:t>Everyone can find where a specific proposal is in workflow</w:t>
      </w:r>
      <w:r>
        <w:rPr>
          <w:sz w:val="24"/>
          <w:szCs w:val="24"/>
        </w:rPr>
        <w:t>—you have the power!!</w:t>
      </w:r>
    </w:p>
    <w:p w:rsidR="00F32958" w:rsidRDefault="00F32958" w:rsidP="00F329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up the proposal in either Course Inventory or Program Management; approval history on RH side shows steps approved (green), step where it’s at currently (yellow) and remaining steps (grey)</w:t>
      </w:r>
    </w:p>
    <w:p w:rsidR="00B379FD" w:rsidRDefault="00B379FD" w:rsidP="00F329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* wildcard for searching makes things easier if you are unsure of a course number or a program code</w:t>
      </w:r>
    </w:p>
    <w:p w:rsidR="00B379FD" w:rsidRDefault="00B379FD" w:rsidP="00B379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79FD">
        <w:rPr>
          <w:b/>
          <w:sz w:val="24"/>
          <w:szCs w:val="24"/>
        </w:rPr>
        <w:t>You can view past proposals submitted in the system in their entirety</w:t>
      </w:r>
      <w:r w:rsidR="00DA5887">
        <w:rPr>
          <w:b/>
          <w:sz w:val="24"/>
          <w:szCs w:val="24"/>
        </w:rPr>
        <w:t>.</w:t>
      </w:r>
    </w:p>
    <w:p w:rsidR="00B379FD" w:rsidRPr="00897A9C" w:rsidRDefault="00B379FD" w:rsidP="00B379F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Go to the course or program you</w:t>
      </w:r>
      <w:r w:rsidR="00897A9C">
        <w:rPr>
          <w:sz w:val="24"/>
          <w:szCs w:val="24"/>
        </w:rPr>
        <w:t xml:space="preserve"> want to view, and look for the “History” log along the RH side</w:t>
      </w:r>
    </w:p>
    <w:p w:rsidR="00897A9C" w:rsidRPr="00897A9C" w:rsidRDefault="00897A9C" w:rsidP="00B379F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Click on the date(s) you want to view and a new window will open, displaying the proposal information that was submitted</w:t>
      </w:r>
    </w:p>
    <w:p w:rsidR="00DA5887" w:rsidRPr="00897A9C" w:rsidRDefault="00897A9C" w:rsidP="00897A9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B477C0C" wp14:editId="130655CA">
            <wp:extent cx="5943600" cy="1193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951" w:rsidRPr="00DA5887" w:rsidRDefault="006903B0" w:rsidP="006903B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03B0">
        <w:rPr>
          <w:b/>
          <w:sz w:val="24"/>
          <w:szCs w:val="24"/>
        </w:rPr>
        <w:t>Ecosystem notifications</w:t>
      </w:r>
      <w:r>
        <w:rPr>
          <w:b/>
          <w:sz w:val="24"/>
          <w:szCs w:val="24"/>
        </w:rPr>
        <w:t xml:space="preserve"> are your friend</w:t>
      </w:r>
      <w:r>
        <w:rPr>
          <w:sz w:val="24"/>
          <w:szCs w:val="24"/>
        </w:rPr>
        <w:t>—</w:t>
      </w:r>
      <w:r w:rsidR="00DA5887">
        <w:rPr>
          <w:sz w:val="24"/>
          <w:szCs w:val="24"/>
        </w:rPr>
        <w:t xml:space="preserve">now that we’ve </w:t>
      </w:r>
      <w:r>
        <w:rPr>
          <w:sz w:val="24"/>
          <w:szCs w:val="24"/>
        </w:rPr>
        <w:t xml:space="preserve">verified this is </w:t>
      </w:r>
      <w:r w:rsidR="00DA5887">
        <w:rPr>
          <w:sz w:val="24"/>
          <w:szCs w:val="24"/>
        </w:rPr>
        <w:t xml:space="preserve">functionality is </w:t>
      </w:r>
      <w:r>
        <w:rPr>
          <w:sz w:val="24"/>
          <w:szCs w:val="24"/>
        </w:rPr>
        <w:t xml:space="preserve">working the way it should; </w:t>
      </w:r>
      <w:r w:rsidR="00DA5887">
        <w:rPr>
          <w:sz w:val="24"/>
          <w:szCs w:val="24"/>
        </w:rPr>
        <w:t xml:space="preserve">the ecosystem </w:t>
      </w:r>
      <w:r>
        <w:rPr>
          <w:sz w:val="24"/>
          <w:szCs w:val="24"/>
        </w:rPr>
        <w:t>exists for both courses and programs</w:t>
      </w:r>
    </w:p>
    <w:p w:rsidR="00DA5887" w:rsidRPr="00DA5887" w:rsidRDefault="00DA5887" w:rsidP="00DA588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A5887">
        <w:rPr>
          <w:sz w:val="24"/>
          <w:szCs w:val="24"/>
        </w:rPr>
        <w:t>Located in the blu</w:t>
      </w:r>
      <w:r>
        <w:rPr>
          <w:sz w:val="24"/>
          <w:szCs w:val="24"/>
        </w:rPr>
        <w:t>e box area of the screen when viewing a course or program</w:t>
      </w:r>
    </w:p>
    <w:p w:rsidR="006903B0" w:rsidRDefault="006903B0" w:rsidP="006903B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903B0">
        <w:rPr>
          <w:sz w:val="24"/>
          <w:szCs w:val="24"/>
        </w:rPr>
        <w:t>Designed to send emails to the chair of the department under which courses or programs are housed</w:t>
      </w:r>
      <w:r>
        <w:rPr>
          <w:sz w:val="24"/>
          <w:szCs w:val="24"/>
        </w:rPr>
        <w:t>, and are meant to alert you that someone is proposing a change to a co</w:t>
      </w:r>
      <w:r w:rsidR="00DA5887">
        <w:rPr>
          <w:sz w:val="24"/>
          <w:szCs w:val="24"/>
        </w:rPr>
        <w:t>urse or program that references the course/program being changed</w:t>
      </w:r>
    </w:p>
    <w:p w:rsidR="00DA5887" w:rsidRDefault="00DA5887" w:rsidP="006903B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Emails can be a source of confusion when someone in AFLS gets a notification about a course proposal for WCOB and wonders why</w:t>
      </w:r>
    </w:p>
    <w:p w:rsidR="00DA5887" w:rsidRDefault="00DA5887" w:rsidP="000764AA">
      <w:pPr>
        <w:ind w:left="1080"/>
        <w:rPr>
          <w:sz w:val="24"/>
          <w:szCs w:val="24"/>
        </w:rPr>
      </w:pPr>
      <w:r>
        <w:rPr>
          <w:noProof/>
        </w:rPr>
        <w:drawing>
          <wp:inline distT="0" distB="0" distL="0" distR="0" wp14:anchorId="5BBA48B3" wp14:editId="1483EC2C">
            <wp:extent cx="4438650" cy="199312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9753" cy="19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AA" w:rsidRPr="000764AA" w:rsidRDefault="000764AA" w:rsidP="000764A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764AA">
        <w:rPr>
          <w:b/>
          <w:sz w:val="24"/>
          <w:szCs w:val="24"/>
        </w:rPr>
        <w:t>Notification emails in general</w:t>
      </w:r>
      <w:r>
        <w:rPr>
          <w:sz w:val="24"/>
          <w:szCs w:val="24"/>
        </w:rPr>
        <w:t>—we now have the ability to adjust the message in the body of the email, so we’ll try to put more informative verbiage to help eliminate confusion</w:t>
      </w:r>
    </w:p>
    <w:p w:rsidR="000764AA" w:rsidRDefault="000764AA" w:rsidP="000764A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64AA">
        <w:rPr>
          <w:sz w:val="24"/>
          <w:szCs w:val="24"/>
        </w:rPr>
        <w:t>for example, the Campus Notification email sent at final approval has a pretty generic message that could be updated to reflect that a proposal has completed the approval process</w:t>
      </w:r>
    </w:p>
    <w:p w:rsidR="000764AA" w:rsidRPr="000764AA" w:rsidRDefault="000764AA" w:rsidP="000764A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764AA">
        <w:rPr>
          <w:b/>
          <w:sz w:val="24"/>
          <w:szCs w:val="24"/>
        </w:rPr>
        <w:t>Stalled proposals</w:t>
      </w:r>
      <w:r>
        <w:rPr>
          <w:b/>
          <w:sz w:val="24"/>
          <w:szCs w:val="24"/>
        </w:rPr>
        <w:t xml:space="preserve"> can now be identified</w:t>
      </w:r>
      <w:r>
        <w:rPr>
          <w:sz w:val="24"/>
          <w:szCs w:val="24"/>
        </w:rPr>
        <w:t>—either ones saved but not submitted OR proposals stuck at a certain approval step for a number of days</w:t>
      </w:r>
    </w:p>
    <w:p w:rsidR="000764AA" w:rsidRDefault="000764AA" w:rsidP="000764A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64AA">
        <w:rPr>
          <w:sz w:val="24"/>
          <w:szCs w:val="24"/>
        </w:rPr>
        <w:t>Any interest in receiving reports on these?</w:t>
      </w:r>
    </w:p>
    <w:p w:rsidR="00F8336B" w:rsidRDefault="00F8336B" w:rsidP="00F8336B">
      <w:pPr>
        <w:rPr>
          <w:sz w:val="24"/>
          <w:szCs w:val="24"/>
        </w:rPr>
      </w:pPr>
    </w:p>
    <w:p w:rsidR="00F8336B" w:rsidRPr="00F8336B" w:rsidRDefault="00F8336B" w:rsidP="00F8336B">
      <w:pPr>
        <w:rPr>
          <w:b/>
          <w:sz w:val="28"/>
          <w:szCs w:val="28"/>
        </w:rPr>
      </w:pPr>
      <w:r w:rsidRPr="00F8336B">
        <w:rPr>
          <w:b/>
          <w:sz w:val="28"/>
          <w:szCs w:val="28"/>
        </w:rPr>
        <w:t>Course-Specific Considerations:</w:t>
      </w:r>
    </w:p>
    <w:p w:rsidR="00F8336B" w:rsidRDefault="00F8336B" w:rsidP="00F8336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Issues creating Honors courses by using the “Create Honors Course” checkbox from an existing non-honors course</w:t>
      </w:r>
    </w:p>
    <w:p w:rsidR="00F8336B" w:rsidRDefault="00F8336B" w:rsidP="00F833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8336B">
        <w:rPr>
          <w:sz w:val="24"/>
          <w:szCs w:val="24"/>
        </w:rPr>
        <w:t>If you want requisites attached to the new honors version of the course, please include specifics in the “Additional Notes” field when submitting your proposal</w:t>
      </w:r>
    </w:p>
    <w:p w:rsidR="00A14FA6" w:rsidRPr="00A14FA6" w:rsidRDefault="00A14FA6" w:rsidP="00A14FA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14FA6">
        <w:rPr>
          <w:b/>
          <w:sz w:val="24"/>
          <w:szCs w:val="24"/>
        </w:rPr>
        <w:t>Course requisites</w:t>
      </w:r>
      <w:r>
        <w:rPr>
          <w:sz w:val="24"/>
          <w:szCs w:val="24"/>
        </w:rPr>
        <w:t>—please be specific in how you state these, as often we find they are open to interpretation</w:t>
      </w:r>
    </w:p>
    <w:p w:rsidR="00A14FA6" w:rsidRDefault="00A14FA6" w:rsidP="00A14FA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14FA6">
        <w:rPr>
          <w:sz w:val="24"/>
          <w:szCs w:val="24"/>
        </w:rPr>
        <w:t xml:space="preserve">For example, </w:t>
      </w:r>
      <w:r>
        <w:rPr>
          <w:sz w:val="24"/>
          <w:szCs w:val="24"/>
        </w:rPr>
        <w:t>this requisite can be interpreted several ways:  “</w:t>
      </w:r>
      <w:r w:rsidRPr="00A14FA6">
        <w:rPr>
          <w:sz w:val="24"/>
          <w:szCs w:val="24"/>
        </w:rPr>
        <w:t>WCOB 1120 or ISYS 1123, and MATH 2</w:t>
      </w:r>
      <w:r>
        <w:rPr>
          <w:sz w:val="24"/>
          <w:szCs w:val="24"/>
        </w:rPr>
        <w:t>053 or MATH 2554, and WCOB 1111</w:t>
      </w:r>
      <w:r w:rsidRPr="00A14FA6">
        <w:rPr>
          <w:sz w:val="24"/>
          <w:szCs w:val="24"/>
        </w:rPr>
        <w:t xml:space="preserve"> with a grade of C or better.</w:t>
      </w:r>
      <w:r>
        <w:rPr>
          <w:sz w:val="24"/>
          <w:szCs w:val="24"/>
        </w:rPr>
        <w:t xml:space="preserve">”  </w:t>
      </w:r>
      <w:r w:rsidRPr="00A14FA6">
        <w:rPr>
          <w:sz w:val="24"/>
          <w:szCs w:val="24"/>
        </w:rPr>
        <w:t>One way would be that each of the classes listed requires a grade of C or better; another way would be that only WCOB 1111 needs the grade of C.  Inserting some punctuation and/or words can clarify it:  “WCOB 1120 or ISYS 1123, and MATH 2</w:t>
      </w:r>
      <w:r w:rsidR="00856DB3">
        <w:rPr>
          <w:sz w:val="24"/>
          <w:szCs w:val="24"/>
        </w:rPr>
        <w:t xml:space="preserve">053 or MATH 2554, and WCOB 1111, </w:t>
      </w:r>
      <w:r w:rsidRPr="00A14FA6">
        <w:rPr>
          <w:sz w:val="24"/>
          <w:szCs w:val="24"/>
        </w:rPr>
        <w:t>each with a grade of C or better.</w:t>
      </w:r>
      <w:r w:rsidR="00856DB3">
        <w:rPr>
          <w:sz w:val="24"/>
          <w:szCs w:val="24"/>
        </w:rPr>
        <w:t>”</w:t>
      </w:r>
    </w:p>
    <w:p w:rsidR="0014309B" w:rsidRDefault="0014309B" w:rsidP="0014309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4309B">
        <w:rPr>
          <w:b/>
          <w:sz w:val="24"/>
          <w:szCs w:val="24"/>
        </w:rPr>
        <w:lastRenderedPageBreak/>
        <w:t>Cross-listed courses must be the same EXCEPT FOR subject (and sometimes catalog #)</w:t>
      </w:r>
    </w:p>
    <w:p w:rsidR="005E27E1" w:rsidRDefault="005E27E1" w:rsidP="005E27E1">
      <w:pPr>
        <w:rPr>
          <w:b/>
          <w:sz w:val="24"/>
          <w:szCs w:val="24"/>
        </w:rPr>
      </w:pPr>
    </w:p>
    <w:p w:rsidR="005E27E1" w:rsidRDefault="005E27E1" w:rsidP="005E27E1">
      <w:pPr>
        <w:rPr>
          <w:b/>
          <w:sz w:val="24"/>
          <w:szCs w:val="24"/>
        </w:rPr>
      </w:pPr>
    </w:p>
    <w:p w:rsidR="005E27E1" w:rsidRDefault="005E27E1" w:rsidP="005E27E1">
      <w:pPr>
        <w:rPr>
          <w:b/>
          <w:sz w:val="28"/>
          <w:szCs w:val="28"/>
        </w:rPr>
      </w:pPr>
      <w:r w:rsidRPr="005E27E1">
        <w:rPr>
          <w:b/>
          <w:sz w:val="28"/>
          <w:szCs w:val="28"/>
        </w:rPr>
        <w:t>Program-Specific Considerations:</w:t>
      </w:r>
    </w:p>
    <w:p w:rsidR="005E27E1" w:rsidRDefault="005E27E1" w:rsidP="005E27E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Deleting a concentration v. adding a concentration</w:t>
      </w:r>
    </w:p>
    <w:p w:rsidR="005E27E1" w:rsidRDefault="005E27E1" w:rsidP="005E27E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E27E1">
        <w:rPr>
          <w:sz w:val="24"/>
          <w:szCs w:val="24"/>
        </w:rPr>
        <w:t>Submit a “Modify” request for an existing degree program (AGBSBS) in order to add a new concentration, rather than using the “Propose New Program” option</w:t>
      </w:r>
    </w:p>
    <w:p w:rsidR="005E27E1" w:rsidRDefault="005E27E1" w:rsidP="005E27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Use the concentration-specific program code (AGBSBS-PRLW) in order to </w:t>
      </w:r>
    </w:p>
    <w:p w:rsidR="005E27E1" w:rsidRDefault="005E27E1" w:rsidP="005E27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Change an existing concentration</w:t>
      </w:r>
    </w:p>
    <w:p w:rsidR="005E27E1" w:rsidRDefault="005E27E1" w:rsidP="005E27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Delete an existing concentration</w:t>
      </w:r>
    </w:p>
    <w:p w:rsidR="005E27E1" w:rsidRDefault="005E27E1" w:rsidP="005E27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proposals you end up submitting for changes to programs/concentrations depends a lot on how your departmental page is set up</w:t>
      </w:r>
    </w:p>
    <w:p w:rsidR="005E27E1" w:rsidRDefault="005E27E1" w:rsidP="005E27E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your general program page (AGBSBS) references the concentrations and/or concentration requirements, you’ll probably end up  submitting a proposal to update it, along with the proposal for each concentration being modified</w:t>
      </w:r>
    </w:p>
    <w:p w:rsidR="009E2A25" w:rsidRDefault="005E27E1" w:rsidP="009E2A2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E2A25">
        <w:rPr>
          <w:b/>
          <w:sz w:val="24"/>
          <w:szCs w:val="24"/>
        </w:rPr>
        <w:t>Free-</w:t>
      </w:r>
      <w:r w:rsidR="009E2A25">
        <w:rPr>
          <w:b/>
          <w:sz w:val="24"/>
          <w:szCs w:val="24"/>
        </w:rPr>
        <w:t>format fields v. drop-down menus</w:t>
      </w:r>
    </w:p>
    <w:p w:rsidR="009E2A25" w:rsidRDefault="009E2A25" w:rsidP="009E2A2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9E2A25">
        <w:rPr>
          <w:sz w:val="24"/>
          <w:szCs w:val="24"/>
        </w:rPr>
        <w:t>Program code and program title fields are free-format, but we do have certain naming conventions in place, so don’t be alarmed if we edit those to comply</w:t>
      </w:r>
    </w:p>
    <w:p w:rsidR="009E2A25" w:rsidRDefault="009E2A25" w:rsidP="009E2A2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degree field is a drop-down list, so if you are proposing a brand new degree and don’t see it in the list, email us—we’ll add it to the system so that you can select it before you submit your proposal</w:t>
      </w:r>
    </w:p>
    <w:p w:rsidR="00A04D36" w:rsidRDefault="00A04D36" w:rsidP="00A04D36">
      <w:pPr>
        <w:rPr>
          <w:sz w:val="24"/>
          <w:szCs w:val="24"/>
        </w:rPr>
      </w:pPr>
    </w:p>
    <w:p w:rsidR="00A04D36" w:rsidRPr="00A04D36" w:rsidRDefault="00A04D36" w:rsidP="00A04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Registrar’s Office is</w:t>
      </w:r>
      <w:r w:rsidRPr="00A04D36">
        <w:rPr>
          <w:b/>
          <w:sz w:val="28"/>
          <w:szCs w:val="28"/>
        </w:rPr>
        <w:t xml:space="preserve"> more than happy to set up individual training sessions for new and experienced CourseLeaf users alike, so please pass </w:t>
      </w:r>
      <w:r>
        <w:rPr>
          <w:b/>
          <w:sz w:val="28"/>
          <w:szCs w:val="28"/>
        </w:rPr>
        <w:t>this</w:t>
      </w:r>
      <w:r w:rsidRPr="00A04D36">
        <w:rPr>
          <w:b/>
          <w:sz w:val="28"/>
          <w:szCs w:val="28"/>
        </w:rPr>
        <w:t xml:space="preserve"> on to your departments, faculty and </w:t>
      </w:r>
      <w:r>
        <w:rPr>
          <w:b/>
          <w:sz w:val="28"/>
          <w:szCs w:val="28"/>
        </w:rPr>
        <w:t>staff</w:t>
      </w:r>
      <w:r w:rsidRPr="00A04D36">
        <w:rPr>
          <w:b/>
          <w:sz w:val="28"/>
          <w:szCs w:val="28"/>
        </w:rPr>
        <w:t xml:space="preserve">.  </w:t>
      </w:r>
    </w:p>
    <w:p w:rsidR="005E27E1" w:rsidRPr="005E27E1" w:rsidRDefault="005E27E1" w:rsidP="005E27E1">
      <w:pPr>
        <w:rPr>
          <w:b/>
          <w:sz w:val="28"/>
          <w:szCs w:val="28"/>
        </w:rPr>
      </w:pPr>
    </w:p>
    <w:p w:rsidR="0014309B" w:rsidRPr="0014309B" w:rsidRDefault="0014309B" w:rsidP="0014309B">
      <w:pPr>
        <w:rPr>
          <w:sz w:val="24"/>
          <w:szCs w:val="24"/>
        </w:rPr>
      </w:pPr>
    </w:p>
    <w:p w:rsidR="00A14FA6" w:rsidRPr="00A14FA6" w:rsidRDefault="00A14FA6" w:rsidP="00A14FA6">
      <w:pPr>
        <w:rPr>
          <w:sz w:val="24"/>
          <w:szCs w:val="24"/>
        </w:rPr>
      </w:pPr>
    </w:p>
    <w:p w:rsidR="00A14FA6" w:rsidRPr="00F8336B" w:rsidRDefault="00A14FA6" w:rsidP="00F8336B">
      <w:pPr>
        <w:pStyle w:val="ListParagraph"/>
        <w:ind w:left="1440"/>
        <w:rPr>
          <w:sz w:val="24"/>
          <w:szCs w:val="24"/>
        </w:rPr>
      </w:pPr>
    </w:p>
    <w:p w:rsidR="00F8336B" w:rsidRPr="00F8336B" w:rsidRDefault="00F8336B" w:rsidP="00F8336B">
      <w:pPr>
        <w:rPr>
          <w:sz w:val="24"/>
          <w:szCs w:val="24"/>
        </w:rPr>
      </w:pPr>
    </w:p>
    <w:p w:rsidR="000764AA" w:rsidRPr="000764AA" w:rsidRDefault="000764AA" w:rsidP="000764AA">
      <w:pPr>
        <w:ind w:left="1080"/>
        <w:rPr>
          <w:sz w:val="24"/>
          <w:szCs w:val="24"/>
        </w:rPr>
      </w:pPr>
    </w:p>
    <w:p w:rsidR="005F4951" w:rsidRDefault="005F4951"/>
    <w:sectPr w:rsidR="005F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158"/>
    <w:multiLevelType w:val="hybridMultilevel"/>
    <w:tmpl w:val="7D06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E9A"/>
    <w:multiLevelType w:val="hybridMultilevel"/>
    <w:tmpl w:val="EBF8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D5A"/>
    <w:multiLevelType w:val="hybridMultilevel"/>
    <w:tmpl w:val="5084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5368"/>
    <w:multiLevelType w:val="hybridMultilevel"/>
    <w:tmpl w:val="3794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31"/>
    <w:rsid w:val="000764AA"/>
    <w:rsid w:val="0014309B"/>
    <w:rsid w:val="00497D28"/>
    <w:rsid w:val="005E27E1"/>
    <w:rsid w:val="005F4951"/>
    <w:rsid w:val="006903B0"/>
    <w:rsid w:val="00830731"/>
    <w:rsid w:val="00856DB3"/>
    <w:rsid w:val="00897A9C"/>
    <w:rsid w:val="008C658F"/>
    <w:rsid w:val="009E2A25"/>
    <w:rsid w:val="00A04D36"/>
    <w:rsid w:val="00A14FA6"/>
    <w:rsid w:val="00B379FD"/>
    <w:rsid w:val="00DA5887"/>
    <w:rsid w:val="00E11B12"/>
    <w:rsid w:val="00F32958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5B045-B4FE-41CA-87E5-63218B4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4FA6"/>
  </w:style>
  <w:style w:type="character" w:customStyle="1" w:styleId="diffadded">
    <w:name w:val="diffadded"/>
    <w:basedOn w:val="DefaultParagraphFont"/>
    <w:rsid w:val="00A1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Alice S. Griffin</cp:lastModifiedBy>
  <cp:revision>2</cp:revision>
  <dcterms:created xsi:type="dcterms:W3CDTF">2016-01-29T16:56:00Z</dcterms:created>
  <dcterms:modified xsi:type="dcterms:W3CDTF">2016-01-29T16:56:00Z</dcterms:modified>
</cp:coreProperties>
</file>