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B1" w:rsidRPr="00CB2134" w:rsidRDefault="00BF0797">
      <w:pPr>
        <w:rPr>
          <w:rFonts w:ascii="Times New Roman" w:hAnsi="Times New Roman" w:cs="Times New Roman"/>
          <w:sz w:val="24"/>
          <w:szCs w:val="24"/>
        </w:rPr>
      </w:pPr>
      <w:bookmarkStart w:id="0" w:name="_GoBack"/>
      <w:bookmarkEnd w:id="0"/>
      <w:r w:rsidRPr="00CB2134">
        <w:rPr>
          <w:rFonts w:ascii="Times New Roman" w:hAnsi="Times New Roman" w:cs="Times New Roman"/>
          <w:sz w:val="24"/>
          <w:szCs w:val="24"/>
        </w:rPr>
        <w:t xml:space="preserve">PhD Requirements: Accounting </w:t>
      </w:r>
    </w:p>
    <w:p w:rsidR="004B5260" w:rsidRPr="00CB2134" w:rsidRDefault="004B5260">
      <w:pPr>
        <w:rPr>
          <w:rFonts w:ascii="Times New Roman" w:hAnsi="Times New Roman" w:cs="Times New Roman"/>
          <w:sz w:val="24"/>
          <w:szCs w:val="24"/>
          <w:u w:val="single"/>
        </w:rPr>
      </w:pPr>
      <w:r w:rsidRPr="00CB2134">
        <w:rPr>
          <w:rFonts w:ascii="Times New Roman" w:hAnsi="Times New Roman" w:cs="Times New Roman"/>
          <w:sz w:val="24"/>
          <w:szCs w:val="24"/>
          <w:u w:val="single"/>
        </w:rPr>
        <w:t>Before Requirements:</w:t>
      </w:r>
    </w:p>
    <w:p w:rsidR="004B5260" w:rsidRPr="00CB2134" w:rsidRDefault="004B5260">
      <w:pPr>
        <w:rPr>
          <w:rFonts w:ascii="Times New Roman" w:hAnsi="Times New Roman" w:cs="Times New Roman"/>
          <w:sz w:val="24"/>
          <w:szCs w:val="24"/>
        </w:rPr>
      </w:pPr>
      <w:r w:rsidRPr="00CB2134">
        <w:rPr>
          <w:rFonts w:ascii="Times New Roman" w:hAnsi="Times New Roman" w:cs="Times New Roman"/>
          <w:sz w:val="24"/>
          <w:szCs w:val="24"/>
          <w:u w:val="single"/>
        </w:rPr>
        <w:t>Required Courses (18 hours</w:t>
      </w:r>
      <w:proofErr w:type="gramStart"/>
      <w:r w:rsidRPr="00CB2134">
        <w:rPr>
          <w:rFonts w:ascii="Times New Roman" w:hAnsi="Times New Roman" w:cs="Times New Roman"/>
          <w:sz w:val="24"/>
          <w:szCs w:val="24"/>
          <w:u w:val="single"/>
        </w:rPr>
        <w:t>)</w:t>
      </w:r>
      <w:proofErr w:type="gramEnd"/>
      <w:r w:rsidRPr="00CB2134">
        <w:rPr>
          <w:rFonts w:ascii="Times New Roman" w:hAnsi="Times New Roman" w:cs="Times New Roman"/>
          <w:sz w:val="24"/>
          <w:szCs w:val="24"/>
        </w:rPr>
        <w:br/>
        <w:t>ECON 6133</w:t>
      </w:r>
      <w:r w:rsidRPr="00CB2134">
        <w:rPr>
          <w:rFonts w:ascii="Times New Roman" w:hAnsi="Times New Roman" w:cs="Times New Roman"/>
          <w:sz w:val="24"/>
          <w:szCs w:val="24"/>
        </w:rPr>
        <w:tab/>
        <w:t>Mathematics for Economic Analysis</w:t>
      </w:r>
      <w:r w:rsidRPr="00CB2134">
        <w:rPr>
          <w:rFonts w:ascii="Times New Roman" w:hAnsi="Times New Roman" w:cs="Times New Roman"/>
          <w:sz w:val="24"/>
          <w:szCs w:val="24"/>
        </w:rPr>
        <w:br/>
        <w:t>ECON 6613</w:t>
      </w:r>
      <w:r w:rsidRPr="00CB2134">
        <w:rPr>
          <w:rFonts w:ascii="Times New Roman" w:hAnsi="Times New Roman" w:cs="Times New Roman"/>
          <w:sz w:val="24"/>
          <w:szCs w:val="24"/>
        </w:rPr>
        <w:tab/>
        <w:t>Econometrics I</w:t>
      </w:r>
      <w:r w:rsidRPr="00CB2134">
        <w:rPr>
          <w:rFonts w:ascii="Times New Roman" w:hAnsi="Times New Roman" w:cs="Times New Roman"/>
          <w:sz w:val="24"/>
          <w:szCs w:val="24"/>
        </w:rPr>
        <w:br/>
        <w:t>ECON 6623</w:t>
      </w:r>
      <w:r w:rsidRPr="00CB2134">
        <w:rPr>
          <w:rFonts w:ascii="Times New Roman" w:hAnsi="Times New Roman" w:cs="Times New Roman"/>
          <w:sz w:val="24"/>
          <w:szCs w:val="24"/>
        </w:rPr>
        <w:tab/>
        <w:t>Econometrics II</w:t>
      </w:r>
      <w:r w:rsidRPr="00CB2134">
        <w:rPr>
          <w:rFonts w:ascii="Times New Roman" w:hAnsi="Times New Roman" w:cs="Times New Roman"/>
          <w:sz w:val="24"/>
          <w:szCs w:val="24"/>
        </w:rPr>
        <w:br/>
        <w:t>ECON 6213</w:t>
      </w:r>
      <w:r w:rsidRPr="00CB2134">
        <w:rPr>
          <w:rFonts w:ascii="Times New Roman" w:hAnsi="Times New Roman" w:cs="Times New Roman"/>
          <w:sz w:val="24"/>
          <w:szCs w:val="24"/>
        </w:rPr>
        <w:tab/>
        <w:t>Microeconomic Theory I</w:t>
      </w:r>
      <w:r w:rsidRPr="00CB2134">
        <w:rPr>
          <w:rFonts w:ascii="Times New Roman" w:hAnsi="Times New Roman" w:cs="Times New Roman"/>
          <w:sz w:val="24"/>
          <w:szCs w:val="24"/>
        </w:rPr>
        <w:br/>
        <w:t>Select six hours from the following:</w:t>
      </w:r>
      <w:r w:rsidRPr="00CB2134">
        <w:rPr>
          <w:rFonts w:ascii="Times New Roman" w:hAnsi="Times New Roman" w:cs="Times New Roman"/>
          <w:sz w:val="24"/>
          <w:szCs w:val="24"/>
        </w:rPr>
        <w:br/>
        <w:t>ECON 6223</w:t>
      </w:r>
      <w:r w:rsidRPr="00CB2134">
        <w:rPr>
          <w:rFonts w:ascii="Times New Roman" w:hAnsi="Times New Roman" w:cs="Times New Roman"/>
          <w:sz w:val="24"/>
          <w:szCs w:val="24"/>
        </w:rPr>
        <w:tab/>
        <w:t>Microeconomic Theory II</w:t>
      </w:r>
      <w:r w:rsidRPr="00CB2134">
        <w:rPr>
          <w:rFonts w:ascii="Times New Roman" w:hAnsi="Times New Roman" w:cs="Times New Roman"/>
          <w:sz w:val="24"/>
          <w:szCs w:val="24"/>
        </w:rPr>
        <w:br/>
        <w:t>ECON 6633</w:t>
      </w:r>
      <w:r w:rsidRPr="00CB2134">
        <w:rPr>
          <w:rFonts w:ascii="Times New Roman" w:hAnsi="Times New Roman" w:cs="Times New Roman"/>
          <w:sz w:val="24"/>
          <w:szCs w:val="24"/>
        </w:rPr>
        <w:tab/>
        <w:t>Econometrics III</w:t>
      </w:r>
      <w:r w:rsidRPr="00CB2134">
        <w:rPr>
          <w:rFonts w:ascii="Times New Roman" w:hAnsi="Times New Roman" w:cs="Times New Roman"/>
          <w:sz w:val="24"/>
          <w:szCs w:val="24"/>
        </w:rPr>
        <w:br/>
        <w:t>ECON 6713</w:t>
      </w:r>
      <w:r w:rsidRPr="00CB2134">
        <w:rPr>
          <w:rFonts w:ascii="Times New Roman" w:hAnsi="Times New Roman" w:cs="Times New Roman"/>
          <w:sz w:val="24"/>
          <w:szCs w:val="24"/>
        </w:rPr>
        <w:tab/>
        <w:t>Industrial Organization I</w:t>
      </w:r>
      <w:r w:rsidRPr="00CB2134">
        <w:rPr>
          <w:rFonts w:ascii="Times New Roman" w:hAnsi="Times New Roman" w:cs="Times New Roman"/>
          <w:sz w:val="24"/>
          <w:szCs w:val="24"/>
        </w:rPr>
        <w:br/>
        <w:t xml:space="preserve">ISYS 5623 </w:t>
      </w:r>
      <w:r w:rsidRPr="00CB2134">
        <w:rPr>
          <w:rFonts w:ascii="Times New Roman" w:hAnsi="Times New Roman" w:cs="Times New Roman"/>
          <w:sz w:val="24"/>
          <w:szCs w:val="24"/>
        </w:rPr>
        <w:tab/>
        <w:t>Multivariate Analysis</w:t>
      </w:r>
      <w:r w:rsidRPr="00CB2134">
        <w:rPr>
          <w:rFonts w:ascii="Times New Roman" w:hAnsi="Times New Roman" w:cs="Times New Roman"/>
          <w:sz w:val="24"/>
          <w:szCs w:val="24"/>
        </w:rPr>
        <w:br/>
        <w:t>ISYS 5613</w:t>
      </w:r>
      <w:r w:rsidRPr="00CB2134">
        <w:rPr>
          <w:rFonts w:ascii="Times New Roman" w:hAnsi="Times New Roman" w:cs="Times New Roman"/>
          <w:sz w:val="24"/>
          <w:szCs w:val="24"/>
        </w:rPr>
        <w:tab/>
        <w:t>Business Applications of Nonparametric Techniques</w:t>
      </w:r>
      <w:r w:rsidRPr="00CB2134">
        <w:rPr>
          <w:rFonts w:ascii="Times New Roman" w:hAnsi="Times New Roman" w:cs="Times New Roman"/>
          <w:sz w:val="24"/>
          <w:szCs w:val="24"/>
        </w:rPr>
        <w:br/>
        <w:t>MKTG 6433</w:t>
      </w:r>
      <w:r w:rsidRPr="00CB2134">
        <w:rPr>
          <w:rFonts w:ascii="Times New Roman" w:hAnsi="Times New Roman" w:cs="Times New Roman"/>
          <w:sz w:val="24"/>
          <w:szCs w:val="24"/>
        </w:rPr>
        <w:tab/>
        <w:t>Seminar in Research Methods</w:t>
      </w:r>
      <w:r w:rsidRPr="00CB2134">
        <w:rPr>
          <w:rFonts w:ascii="Times New Roman" w:hAnsi="Times New Roman" w:cs="Times New Roman"/>
          <w:sz w:val="24"/>
          <w:szCs w:val="24"/>
        </w:rPr>
        <w:br/>
        <w:t>STAT 5313</w:t>
      </w:r>
      <w:r w:rsidRPr="00CB2134">
        <w:rPr>
          <w:rFonts w:ascii="Times New Roman" w:hAnsi="Times New Roman" w:cs="Times New Roman"/>
          <w:sz w:val="24"/>
          <w:szCs w:val="24"/>
        </w:rPr>
        <w:tab/>
        <w:t>Regression Analysis</w:t>
      </w:r>
    </w:p>
    <w:p w:rsidR="004B5260" w:rsidRPr="00CB2134" w:rsidRDefault="004B5260">
      <w:pPr>
        <w:rPr>
          <w:rFonts w:ascii="Times New Roman" w:hAnsi="Times New Roman" w:cs="Times New Roman"/>
          <w:sz w:val="24"/>
          <w:szCs w:val="24"/>
          <w:u w:val="single"/>
        </w:rPr>
      </w:pPr>
      <w:r w:rsidRPr="00CB2134">
        <w:rPr>
          <w:rFonts w:ascii="Times New Roman" w:hAnsi="Times New Roman" w:cs="Times New Roman"/>
          <w:sz w:val="24"/>
          <w:szCs w:val="24"/>
          <w:u w:val="single"/>
        </w:rPr>
        <w:t>Supporting Courses (9 hours</w:t>
      </w:r>
      <w:proofErr w:type="gramStart"/>
      <w:r w:rsidRPr="00CB2134">
        <w:rPr>
          <w:rFonts w:ascii="Times New Roman" w:hAnsi="Times New Roman" w:cs="Times New Roman"/>
          <w:sz w:val="24"/>
          <w:szCs w:val="24"/>
          <w:u w:val="single"/>
        </w:rPr>
        <w:t>)</w:t>
      </w:r>
      <w:proofErr w:type="gramEnd"/>
      <w:r w:rsidRPr="00CB2134">
        <w:rPr>
          <w:rFonts w:ascii="Times New Roman" w:hAnsi="Times New Roman" w:cs="Times New Roman"/>
          <w:sz w:val="24"/>
          <w:szCs w:val="24"/>
          <w:u w:val="single"/>
        </w:rPr>
        <w:br/>
      </w:r>
      <w:r w:rsidRPr="00CB2134">
        <w:rPr>
          <w:rFonts w:ascii="Times New Roman" w:hAnsi="Times New Roman" w:cs="Times New Roman"/>
          <w:sz w:val="24"/>
          <w:szCs w:val="24"/>
        </w:rPr>
        <w:t>Nine hours of supporting courses are selected by the student in consultation with the accounting doctoral program coordinator. Generally, such courses should be concentrated in a specific field in business or out-side business (e.g. psychology, sociology, etc.) to meet the objectives of the student’s program. All supporting courses taken must be completed with a grade of “B” or higher prior to sitting for the written comprehensive examination in Accounting.</w:t>
      </w:r>
    </w:p>
    <w:p w:rsidR="004B5260" w:rsidRPr="00CB2134" w:rsidRDefault="004B5260" w:rsidP="004B5260">
      <w:pPr>
        <w:spacing w:before="100" w:beforeAutospacing="1" w:after="100" w:afterAutospacing="1" w:line="240" w:lineRule="auto"/>
        <w:outlineLvl w:val="2"/>
        <w:rPr>
          <w:rFonts w:ascii="Times New Roman" w:eastAsia="Times New Roman" w:hAnsi="Times New Roman" w:cs="Times New Roman"/>
          <w:bCs/>
          <w:sz w:val="24"/>
          <w:szCs w:val="24"/>
          <w:u w:val="single"/>
        </w:rPr>
      </w:pPr>
      <w:r w:rsidRPr="00CB2134">
        <w:rPr>
          <w:rFonts w:ascii="Times New Roman" w:eastAsia="Times New Roman" w:hAnsi="Times New Roman" w:cs="Times New Roman"/>
          <w:bCs/>
          <w:sz w:val="24"/>
          <w:szCs w:val="24"/>
          <w:u w:val="single"/>
        </w:rPr>
        <w:t>Summer Paper</w:t>
      </w:r>
      <w:r w:rsidRPr="00CB2134">
        <w:rPr>
          <w:rFonts w:ascii="Times New Roman" w:eastAsia="Times New Roman" w:hAnsi="Times New Roman" w:cs="Times New Roman"/>
          <w:bCs/>
          <w:sz w:val="24"/>
          <w:szCs w:val="24"/>
          <w:u w:val="single"/>
        </w:rPr>
        <w:br/>
      </w:r>
      <w:r w:rsidRPr="00CB2134">
        <w:rPr>
          <w:rFonts w:ascii="Times New Roman" w:eastAsia="Times New Roman" w:hAnsi="Times New Roman" w:cs="Times New Roman"/>
          <w:sz w:val="24"/>
          <w:szCs w:val="24"/>
        </w:rPr>
        <w:t>Students are required to complete summer papers during the first and second years of their residence. The summer papers represent an opportunity to practice the development and execution of a complete research project under the guidance and tutelage of an experienced faculty member or members. They constitute the final “practice run” before embarking on the dissertation. In addition, the summer papers provide an opportunity to explore a specific area of accounting as a potential source for dissertation research. A final benefit of the summer papers is the development of manuscripts that are expected to yield publications by the time the student completes the program or afterward.</w:t>
      </w:r>
    </w:p>
    <w:p w:rsidR="004B5260" w:rsidRPr="00CB2134" w:rsidRDefault="004B5260" w:rsidP="004B5260">
      <w:pPr>
        <w:spacing w:before="100" w:beforeAutospacing="1" w:after="100" w:afterAutospacing="1" w:line="240" w:lineRule="auto"/>
        <w:outlineLvl w:val="2"/>
        <w:rPr>
          <w:rFonts w:ascii="Times New Roman" w:eastAsia="Times New Roman" w:hAnsi="Times New Roman" w:cs="Times New Roman"/>
          <w:bCs/>
          <w:sz w:val="24"/>
          <w:szCs w:val="24"/>
        </w:rPr>
      </w:pPr>
      <w:r w:rsidRPr="00CB2134">
        <w:rPr>
          <w:rFonts w:ascii="Times New Roman" w:eastAsia="Times New Roman" w:hAnsi="Times New Roman" w:cs="Times New Roman"/>
          <w:bCs/>
          <w:sz w:val="24"/>
          <w:szCs w:val="24"/>
          <w:u w:val="single"/>
        </w:rPr>
        <w:t>Comprehensive Examination</w:t>
      </w:r>
      <w:r w:rsidRPr="00CB2134">
        <w:rPr>
          <w:rFonts w:ascii="Times New Roman" w:eastAsia="Times New Roman" w:hAnsi="Times New Roman" w:cs="Times New Roman"/>
          <w:bCs/>
          <w:sz w:val="24"/>
          <w:szCs w:val="24"/>
        </w:rPr>
        <w:br/>
      </w:r>
      <w:r w:rsidRPr="00CB2134">
        <w:rPr>
          <w:rFonts w:ascii="Times New Roman" w:eastAsia="Times New Roman" w:hAnsi="Times New Roman" w:cs="Times New Roman"/>
          <w:sz w:val="24"/>
          <w:szCs w:val="24"/>
        </w:rPr>
        <w:t>After satisfactory completion of all required course work, each Ph.D. student must pass a written comprehensive examination prepared by the Doctoral Program Committee of the Department of Accounting and administered on a date selected by the Doctoral Program Committee. Each student is expected to take the written comprehensive exam within 36 months after starting coursework. If the written comprehensive examination is failed, it should be retaken within 6 months after the failure on a date selected by the Doctoral Program Committee of the Department of Accounting. If the written comprehensive is failed a second time, and if the Doctoral Program Committee allows a third sitting, the examination must be retaken within 6 months after the second failure. Failure to satisfactorily complete the written comprehensive examination results in termination from the program.</w:t>
      </w:r>
    </w:p>
    <w:p w:rsidR="004B5260" w:rsidRPr="00CB2134" w:rsidRDefault="004B5260" w:rsidP="004B5260">
      <w:pPr>
        <w:rPr>
          <w:rFonts w:ascii="Times New Roman" w:hAnsi="Times New Roman" w:cs="Times New Roman"/>
          <w:sz w:val="24"/>
          <w:szCs w:val="24"/>
        </w:rPr>
      </w:pPr>
      <w:r w:rsidRPr="00CB2134">
        <w:rPr>
          <w:rFonts w:ascii="Times New Roman" w:hAnsi="Times New Roman" w:cs="Times New Roman"/>
          <w:sz w:val="24"/>
          <w:szCs w:val="24"/>
          <w:u w:val="single"/>
        </w:rPr>
        <w:lastRenderedPageBreak/>
        <w:t xml:space="preserve">Dissertation (18 hours) </w:t>
      </w:r>
      <w:r w:rsidRPr="00CB2134">
        <w:rPr>
          <w:rFonts w:ascii="Times New Roman" w:hAnsi="Times New Roman" w:cs="Times New Roman"/>
          <w:sz w:val="24"/>
          <w:szCs w:val="24"/>
        </w:rPr>
        <w:br/>
        <w:t>ACCT 700V</w:t>
      </w:r>
      <w:r w:rsidRPr="00CB2134">
        <w:rPr>
          <w:rFonts w:ascii="Times New Roman" w:hAnsi="Times New Roman" w:cs="Times New Roman"/>
          <w:sz w:val="24"/>
          <w:szCs w:val="24"/>
        </w:rPr>
        <w:tab/>
        <w:t>Doctoral Dissertation</w:t>
      </w:r>
      <w:r w:rsidRPr="00CB2134">
        <w:rPr>
          <w:rFonts w:ascii="Times New Roman" w:hAnsi="Times New Roman" w:cs="Times New Roman"/>
          <w:sz w:val="24"/>
          <w:szCs w:val="24"/>
        </w:rPr>
        <w:br/>
        <w:t>TOTAL:  45 hours</w:t>
      </w:r>
    </w:p>
    <w:p w:rsidR="004B5260" w:rsidRPr="00CB2134" w:rsidRDefault="004B5260">
      <w:pPr>
        <w:rPr>
          <w:rFonts w:ascii="Times New Roman" w:hAnsi="Times New Roman" w:cs="Times New Roman"/>
          <w:sz w:val="24"/>
          <w:szCs w:val="24"/>
        </w:rPr>
      </w:pPr>
    </w:p>
    <w:p w:rsidR="004B5260" w:rsidRPr="00CB2134" w:rsidRDefault="001F200C">
      <w:pPr>
        <w:rPr>
          <w:rFonts w:ascii="Times New Roman" w:hAnsi="Times New Roman" w:cs="Times New Roman"/>
          <w:sz w:val="24"/>
          <w:szCs w:val="24"/>
          <w:u w:val="single"/>
        </w:rPr>
      </w:pPr>
      <w:r w:rsidRPr="00CB2134">
        <w:rPr>
          <w:rFonts w:ascii="Times New Roman" w:hAnsi="Times New Roman" w:cs="Times New Roman"/>
          <w:sz w:val="24"/>
          <w:szCs w:val="24"/>
          <w:u w:val="single"/>
        </w:rPr>
        <w:t>After Requirements:</w:t>
      </w:r>
    </w:p>
    <w:p w:rsidR="008E3BC6" w:rsidRPr="00CB2134" w:rsidRDefault="008E3BC6">
      <w:pPr>
        <w:rPr>
          <w:rFonts w:ascii="Times New Roman" w:hAnsi="Times New Roman" w:cs="Times New Roman"/>
          <w:sz w:val="24"/>
          <w:szCs w:val="24"/>
        </w:rPr>
      </w:pPr>
      <w:r w:rsidRPr="00CB2134">
        <w:rPr>
          <w:rFonts w:ascii="Times New Roman" w:hAnsi="Times New Roman" w:cs="Times New Roman"/>
          <w:sz w:val="24"/>
          <w:szCs w:val="24"/>
        </w:rPr>
        <w:t xml:space="preserve">The doctoral program in accounting consists of the following elements: course work, two summer papers, a comprehensive examination, and a dissertation. The latter involves an oral defense of both the dissertation proposal as well as the final dissertation. It is anticipated that all course work, including </w:t>
      </w:r>
      <w:r w:rsidR="006E46B7" w:rsidRPr="00CB2134">
        <w:rPr>
          <w:rFonts w:ascii="Times New Roman" w:hAnsi="Times New Roman" w:cs="Times New Roman"/>
          <w:sz w:val="24"/>
          <w:szCs w:val="24"/>
        </w:rPr>
        <w:t xml:space="preserve">required </w:t>
      </w:r>
      <w:r w:rsidRPr="00CB2134">
        <w:rPr>
          <w:rFonts w:ascii="Times New Roman" w:hAnsi="Times New Roman" w:cs="Times New Roman"/>
          <w:sz w:val="24"/>
          <w:szCs w:val="24"/>
        </w:rPr>
        <w:t xml:space="preserve">and supporting courses, will be completed in two and a half years (a total of </w:t>
      </w:r>
      <w:r w:rsidR="001D14F4" w:rsidRPr="00CB2134">
        <w:rPr>
          <w:rFonts w:ascii="Times New Roman" w:hAnsi="Times New Roman" w:cs="Times New Roman"/>
          <w:sz w:val="24"/>
          <w:szCs w:val="24"/>
        </w:rPr>
        <w:t>67 hours including 18 hours of dissertation</w:t>
      </w:r>
      <w:r w:rsidRPr="00CB2134">
        <w:rPr>
          <w:rFonts w:ascii="Times New Roman" w:hAnsi="Times New Roman" w:cs="Times New Roman"/>
          <w:sz w:val="24"/>
          <w:szCs w:val="24"/>
        </w:rPr>
        <w:t>). Students must recognize a joint responsibility in their preparation to perform research and, in some cases, may wish to take courses beyond those specified to strengthen their skills and abilities in fields that will contribute to successful completion of their dissertation.</w:t>
      </w:r>
    </w:p>
    <w:p w:rsidR="006E46B7" w:rsidRPr="00CB2134" w:rsidRDefault="008E3BC6" w:rsidP="001A2FA7">
      <w:pPr>
        <w:rPr>
          <w:rFonts w:ascii="Times New Roman" w:hAnsi="Times New Roman" w:cs="Times New Roman"/>
          <w:sz w:val="24"/>
          <w:szCs w:val="24"/>
          <w:u w:val="single"/>
        </w:rPr>
      </w:pPr>
      <w:r w:rsidRPr="00CB2134">
        <w:rPr>
          <w:rFonts w:ascii="Times New Roman" w:hAnsi="Times New Roman" w:cs="Times New Roman"/>
          <w:sz w:val="24"/>
          <w:szCs w:val="24"/>
          <w:u w:val="single"/>
        </w:rPr>
        <w:t>Required Courses</w:t>
      </w:r>
      <w:r w:rsidR="001A2FA7" w:rsidRPr="00CB2134">
        <w:rPr>
          <w:rFonts w:ascii="Times New Roman" w:hAnsi="Times New Roman" w:cs="Times New Roman"/>
          <w:sz w:val="24"/>
          <w:szCs w:val="24"/>
          <w:u w:val="single"/>
        </w:rPr>
        <w:t xml:space="preserve"> (</w:t>
      </w:r>
      <w:r w:rsidR="008E4DC0" w:rsidRPr="00CB2134">
        <w:rPr>
          <w:rFonts w:ascii="Times New Roman" w:hAnsi="Times New Roman" w:cs="Times New Roman"/>
          <w:sz w:val="24"/>
          <w:szCs w:val="24"/>
          <w:u w:val="single"/>
        </w:rPr>
        <w:t>34</w:t>
      </w:r>
      <w:r w:rsidR="006E46B7" w:rsidRPr="00CB2134">
        <w:rPr>
          <w:rFonts w:ascii="Times New Roman" w:hAnsi="Times New Roman" w:cs="Times New Roman"/>
          <w:sz w:val="24"/>
          <w:szCs w:val="24"/>
          <w:u w:val="single"/>
        </w:rPr>
        <w:t xml:space="preserve"> </w:t>
      </w:r>
      <w:r w:rsidR="001A2FA7" w:rsidRPr="00CB2134">
        <w:rPr>
          <w:rFonts w:ascii="Times New Roman" w:hAnsi="Times New Roman" w:cs="Times New Roman"/>
          <w:sz w:val="24"/>
          <w:szCs w:val="24"/>
          <w:u w:val="single"/>
        </w:rPr>
        <w:t>hours</w:t>
      </w:r>
      <w:proofErr w:type="gramStart"/>
      <w:r w:rsidR="001A2FA7" w:rsidRPr="00CB2134">
        <w:rPr>
          <w:rFonts w:ascii="Times New Roman" w:hAnsi="Times New Roman" w:cs="Times New Roman"/>
          <w:sz w:val="24"/>
          <w:szCs w:val="24"/>
          <w:u w:val="single"/>
        </w:rPr>
        <w:t>)</w:t>
      </w:r>
      <w:proofErr w:type="gramEnd"/>
      <w:r w:rsidR="004B5260" w:rsidRPr="00CB2134">
        <w:rPr>
          <w:rFonts w:ascii="Times New Roman" w:hAnsi="Times New Roman" w:cs="Times New Roman"/>
          <w:sz w:val="24"/>
          <w:szCs w:val="24"/>
          <w:u w:val="single"/>
        </w:rPr>
        <w:br/>
      </w:r>
      <w:r w:rsidR="006C2109" w:rsidRPr="00CB2134">
        <w:rPr>
          <w:rFonts w:ascii="Times New Roman" w:hAnsi="Times New Roman" w:cs="Times New Roman"/>
          <w:sz w:val="24"/>
          <w:szCs w:val="24"/>
        </w:rPr>
        <w:t>ACCT 6013</w:t>
      </w:r>
      <w:r w:rsidR="006C2109" w:rsidRPr="00CB2134">
        <w:rPr>
          <w:rFonts w:ascii="Times New Roman" w:hAnsi="Times New Roman" w:cs="Times New Roman"/>
          <w:sz w:val="24"/>
          <w:szCs w:val="24"/>
        </w:rPr>
        <w:tab/>
        <w:t>Graduate Colloquium</w:t>
      </w:r>
      <w:r w:rsidR="006C2109" w:rsidRPr="00CB2134">
        <w:rPr>
          <w:rFonts w:ascii="Times New Roman" w:hAnsi="Times New Roman" w:cs="Times New Roman"/>
          <w:sz w:val="24"/>
          <w:szCs w:val="24"/>
        </w:rPr>
        <w:br/>
        <w:t>ACCT 6033</w:t>
      </w:r>
      <w:r w:rsidR="006C2109" w:rsidRPr="00CB2134">
        <w:rPr>
          <w:rFonts w:ascii="Times New Roman" w:hAnsi="Times New Roman" w:cs="Times New Roman"/>
          <w:sz w:val="24"/>
          <w:szCs w:val="24"/>
        </w:rPr>
        <w:tab/>
        <w:t>Accounting Research Seminar I</w:t>
      </w:r>
      <w:r w:rsidR="006C2109" w:rsidRPr="00CB2134">
        <w:rPr>
          <w:rFonts w:ascii="Times New Roman" w:hAnsi="Times New Roman" w:cs="Times New Roman"/>
          <w:sz w:val="24"/>
          <w:szCs w:val="24"/>
        </w:rPr>
        <w:br/>
        <w:t>ACCT</w:t>
      </w:r>
      <w:r w:rsidRPr="00CB2134">
        <w:rPr>
          <w:rFonts w:ascii="Times New Roman" w:hAnsi="Times New Roman" w:cs="Times New Roman"/>
          <w:sz w:val="24"/>
          <w:szCs w:val="24"/>
        </w:rPr>
        <w:t xml:space="preserve"> 6133</w:t>
      </w:r>
      <w:r w:rsidRPr="00CB2134">
        <w:rPr>
          <w:rFonts w:ascii="Times New Roman" w:hAnsi="Times New Roman" w:cs="Times New Roman"/>
          <w:sz w:val="24"/>
          <w:szCs w:val="24"/>
        </w:rPr>
        <w:tab/>
      </w:r>
      <w:r w:rsidR="006C2109" w:rsidRPr="00CB2134">
        <w:rPr>
          <w:rFonts w:ascii="Times New Roman" w:hAnsi="Times New Roman" w:cs="Times New Roman"/>
          <w:sz w:val="24"/>
          <w:szCs w:val="24"/>
        </w:rPr>
        <w:t>Accounting Research Seminar II</w:t>
      </w:r>
      <w:r w:rsidR="006C2109" w:rsidRPr="00CB2134">
        <w:rPr>
          <w:rFonts w:ascii="Times New Roman" w:hAnsi="Times New Roman" w:cs="Times New Roman"/>
          <w:sz w:val="24"/>
          <w:szCs w:val="24"/>
        </w:rPr>
        <w:br/>
        <w:t>ACCT 6233</w:t>
      </w:r>
      <w:r w:rsidR="006C2109" w:rsidRPr="00CB2134">
        <w:rPr>
          <w:rFonts w:ascii="Times New Roman" w:hAnsi="Times New Roman" w:cs="Times New Roman"/>
          <w:sz w:val="24"/>
          <w:szCs w:val="24"/>
        </w:rPr>
        <w:tab/>
        <w:t>Accounting Research Seminar III</w:t>
      </w:r>
      <w:r w:rsidRPr="00CB2134">
        <w:rPr>
          <w:rFonts w:ascii="Times New Roman" w:hAnsi="Times New Roman" w:cs="Times New Roman"/>
          <w:sz w:val="24"/>
          <w:szCs w:val="24"/>
        </w:rPr>
        <w:br/>
      </w:r>
      <w:r w:rsidR="006C2109" w:rsidRPr="00CB2134">
        <w:rPr>
          <w:rFonts w:ascii="Times New Roman" w:hAnsi="Times New Roman" w:cs="Times New Roman"/>
          <w:sz w:val="24"/>
          <w:szCs w:val="24"/>
        </w:rPr>
        <w:t>ACCT 6433</w:t>
      </w:r>
      <w:r w:rsidR="006C2109" w:rsidRPr="00CB2134">
        <w:rPr>
          <w:rFonts w:ascii="Times New Roman" w:hAnsi="Times New Roman" w:cs="Times New Roman"/>
          <w:sz w:val="24"/>
          <w:szCs w:val="24"/>
        </w:rPr>
        <w:tab/>
        <w:t>Accounting Research Seminar IV</w:t>
      </w:r>
      <w:r w:rsidR="001F200C" w:rsidRPr="00CB2134">
        <w:rPr>
          <w:rFonts w:ascii="Times New Roman" w:hAnsi="Times New Roman" w:cs="Times New Roman"/>
          <w:sz w:val="24"/>
          <w:szCs w:val="24"/>
          <w:u w:val="single"/>
        </w:rPr>
        <w:br/>
      </w:r>
      <w:r w:rsidR="006E46B7" w:rsidRPr="00CB2134">
        <w:rPr>
          <w:rFonts w:ascii="Times New Roman" w:hAnsi="Times New Roman" w:cs="Times New Roman"/>
          <w:sz w:val="24"/>
          <w:szCs w:val="24"/>
        </w:rPr>
        <w:t>ACCT 636V</w:t>
      </w:r>
      <w:r w:rsidR="006E46B7" w:rsidRPr="00CB2134">
        <w:rPr>
          <w:rFonts w:ascii="Times New Roman" w:hAnsi="Times New Roman" w:cs="Times New Roman"/>
          <w:sz w:val="24"/>
          <w:szCs w:val="24"/>
        </w:rPr>
        <w:tab/>
        <w:t>Special Problems in Accounting (</w:t>
      </w:r>
      <w:r w:rsidR="00AC6BCB" w:rsidRPr="00CB2134">
        <w:rPr>
          <w:rFonts w:ascii="Times New Roman" w:hAnsi="Times New Roman" w:cs="Times New Roman"/>
          <w:sz w:val="24"/>
          <w:szCs w:val="24"/>
        </w:rPr>
        <w:t xml:space="preserve">6 hours – students complete two, 3 hour </w:t>
      </w:r>
      <w:r w:rsidR="006E46B7" w:rsidRPr="00CB2134">
        <w:rPr>
          <w:rFonts w:ascii="Times New Roman" w:hAnsi="Times New Roman" w:cs="Times New Roman"/>
          <w:sz w:val="24"/>
          <w:szCs w:val="24"/>
        </w:rPr>
        <w:t>course</w:t>
      </w:r>
      <w:r w:rsidR="00AC6BCB" w:rsidRPr="00CB2134">
        <w:rPr>
          <w:rFonts w:ascii="Times New Roman" w:hAnsi="Times New Roman" w:cs="Times New Roman"/>
          <w:sz w:val="24"/>
          <w:szCs w:val="24"/>
        </w:rPr>
        <w:t>s</w:t>
      </w:r>
      <w:r w:rsidR="006E46B7" w:rsidRPr="00CB2134">
        <w:rPr>
          <w:rFonts w:ascii="Times New Roman" w:hAnsi="Times New Roman" w:cs="Times New Roman"/>
          <w:sz w:val="24"/>
          <w:szCs w:val="24"/>
        </w:rPr>
        <w:t>)</w:t>
      </w:r>
      <w:r w:rsidR="006C2109" w:rsidRPr="00CB2134">
        <w:rPr>
          <w:rFonts w:ascii="Times New Roman" w:hAnsi="Times New Roman" w:cs="Times New Roman"/>
          <w:sz w:val="24"/>
          <w:szCs w:val="24"/>
        </w:rPr>
        <w:br/>
        <w:t>ECON 6133</w:t>
      </w:r>
      <w:r w:rsidR="006C2109" w:rsidRPr="00CB2134">
        <w:rPr>
          <w:rFonts w:ascii="Times New Roman" w:hAnsi="Times New Roman" w:cs="Times New Roman"/>
          <w:sz w:val="24"/>
          <w:szCs w:val="24"/>
        </w:rPr>
        <w:tab/>
        <w:t>Mathematics for Economic Analysis</w:t>
      </w:r>
      <w:r w:rsidR="006C2109" w:rsidRPr="00CB2134">
        <w:rPr>
          <w:rFonts w:ascii="Times New Roman" w:hAnsi="Times New Roman" w:cs="Times New Roman"/>
          <w:sz w:val="24"/>
          <w:szCs w:val="24"/>
        </w:rPr>
        <w:br/>
        <w:t>ECON 6613</w:t>
      </w:r>
      <w:r w:rsidR="006C2109" w:rsidRPr="00CB2134">
        <w:rPr>
          <w:rFonts w:ascii="Times New Roman" w:hAnsi="Times New Roman" w:cs="Times New Roman"/>
          <w:sz w:val="24"/>
          <w:szCs w:val="24"/>
        </w:rPr>
        <w:tab/>
        <w:t>Econometrics I</w:t>
      </w:r>
      <w:r w:rsidR="006C2109" w:rsidRPr="00CB2134">
        <w:rPr>
          <w:rFonts w:ascii="Times New Roman" w:hAnsi="Times New Roman" w:cs="Times New Roman"/>
          <w:sz w:val="24"/>
          <w:szCs w:val="24"/>
        </w:rPr>
        <w:br/>
        <w:t>ECON 6623</w:t>
      </w:r>
      <w:r w:rsidR="006C2109" w:rsidRPr="00CB2134">
        <w:rPr>
          <w:rFonts w:ascii="Times New Roman" w:hAnsi="Times New Roman" w:cs="Times New Roman"/>
          <w:sz w:val="24"/>
          <w:szCs w:val="24"/>
        </w:rPr>
        <w:tab/>
        <w:t>Econometrics II</w:t>
      </w:r>
      <w:r w:rsidR="006C2109" w:rsidRPr="00CB2134">
        <w:rPr>
          <w:rFonts w:ascii="Times New Roman" w:hAnsi="Times New Roman" w:cs="Times New Roman"/>
          <w:sz w:val="24"/>
          <w:szCs w:val="24"/>
        </w:rPr>
        <w:br/>
        <w:t>ECON 6213</w:t>
      </w:r>
      <w:r w:rsidR="006C2109" w:rsidRPr="00CB2134">
        <w:rPr>
          <w:rFonts w:ascii="Times New Roman" w:hAnsi="Times New Roman" w:cs="Times New Roman"/>
          <w:sz w:val="24"/>
          <w:szCs w:val="24"/>
        </w:rPr>
        <w:tab/>
        <w:t>Microeconomic Theory I</w:t>
      </w:r>
      <w:r w:rsidR="001D14F4" w:rsidRPr="00CB2134">
        <w:rPr>
          <w:rFonts w:ascii="Times New Roman" w:hAnsi="Times New Roman" w:cs="Times New Roman"/>
          <w:sz w:val="24"/>
          <w:szCs w:val="24"/>
        </w:rPr>
        <w:br/>
        <w:t>WCOB 6111</w:t>
      </w:r>
      <w:r w:rsidR="001D14F4" w:rsidRPr="00CB2134">
        <w:rPr>
          <w:rFonts w:ascii="Times New Roman" w:hAnsi="Times New Roman" w:cs="Times New Roman"/>
          <w:sz w:val="24"/>
          <w:szCs w:val="24"/>
        </w:rPr>
        <w:tab/>
        <w:t>Seminar in Business Administration Teaching I</w:t>
      </w:r>
    </w:p>
    <w:p w:rsidR="006E46B7" w:rsidRPr="00CB2134" w:rsidRDefault="006E46B7" w:rsidP="006E46B7">
      <w:pPr>
        <w:rPr>
          <w:rFonts w:ascii="Times New Roman" w:hAnsi="Times New Roman" w:cs="Times New Roman"/>
          <w:sz w:val="24"/>
          <w:szCs w:val="24"/>
        </w:rPr>
      </w:pPr>
      <w:r w:rsidRPr="00CB2134">
        <w:rPr>
          <w:rFonts w:ascii="Times New Roman" w:hAnsi="Times New Roman" w:cs="Times New Roman"/>
          <w:sz w:val="24"/>
          <w:szCs w:val="24"/>
          <w:u w:val="single"/>
        </w:rPr>
        <w:t>Supporting Courses (15 hours</w:t>
      </w:r>
      <w:proofErr w:type="gramStart"/>
      <w:r w:rsidRPr="00CB2134">
        <w:rPr>
          <w:rFonts w:ascii="Times New Roman" w:hAnsi="Times New Roman" w:cs="Times New Roman"/>
          <w:sz w:val="24"/>
          <w:szCs w:val="24"/>
          <w:u w:val="single"/>
        </w:rPr>
        <w:t>)</w:t>
      </w:r>
      <w:proofErr w:type="gramEnd"/>
      <w:r w:rsidRPr="00CB2134">
        <w:rPr>
          <w:rFonts w:ascii="Times New Roman" w:hAnsi="Times New Roman" w:cs="Times New Roman"/>
          <w:sz w:val="24"/>
          <w:szCs w:val="24"/>
        </w:rPr>
        <w:br/>
        <w:t xml:space="preserve">Fifteen hours of supporting courses are selected by the student in consultation with the accounting doctoral program coordinator. Generally, such courses should be selected to meet the objectives of the student’s program and may be concentrated in a specific field in business or out-side business (e.g. economics, finance, psychology, statistics, etc.). </w:t>
      </w:r>
    </w:p>
    <w:p w:rsidR="001A2FA7" w:rsidRPr="00CB2134" w:rsidRDefault="008E3BC6" w:rsidP="00AC6BCB">
      <w:pPr>
        <w:rPr>
          <w:rFonts w:ascii="Times New Roman" w:hAnsi="Times New Roman" w:cs="Times New Roman"/>
          <w:sz w:val="24"/>
          <w:szCs w:val="24"/>
        </w:rPr>
      </w:pPr>
      <w:r w:rsidRPr="00CB2134">
        <w:rPr>
          <w:rFonts w:ascii="Times New Roman" w:hAnsi="Times New Roman" w:cs="Times New Roman"/>
          <w:sz w:val="24"/>
          <w:szCs w:val="24"/>
        </w:rPr>
        <w:br/>
      </w:r>
      <w:r w:rsidR="006E46B7" w:rsidRPr="00CB2134">
        <w:rPr>
          <w:rFonts w:ascii="Times New Roman" w:hAnsi="Times New Roman" w:cs="Times New Roman"/>
          <w:sz w:val="24"/>
          <w:szCs w:val="24"/>
          <w:u w:val="single"/>
        </w:rPr>
        <w:t>Summer Papers</w:t>
      </w:r>
      <w:r w:rsidR="001A2FA7" w:rsidRPr="00CB2134">
        <w:rPr>
          <w:rFonts w:ascii="Times New Roman" w:hAnsi="Times New Roman" w:cs="Times New Roman"/>
          <w:sz w:val="24"/>
          <w:szCs w:val="24"/>
          <w:u w:val="single"/>
        </w:rPr>
        <w:br/>
      </w:r>
      <w:r w:rsidR="00643CE2" w:rsidRPr="00CB2134">
        <w:rPr>
          <w:rFonts w:ascii="Times New Roman" w:hAnsi="Times New Roman" w:cs="Times New Roman"/>
          <w:sz w:val="24"/>
          <w:szCs w:val="24"/>
        </w:rPr>
        <w:t xml:space="preserve">Students are required to complete summer papers during the first and second summers of their residence.  The summer paper requirements are formalized in the set of required courses, students enroll in ACCT 636V (Special Problems in Accounting) during the first and second summers of their residence (see required courses above). The summer papers represent an opportunity to practice the development and execution of a complete research project under the guidance of an experienced faculty member or members. The resulting paper </w:t>
      </w:r>
      <w:r w:rsidR="001A2FA7" w:rsidRPr="00CB2134">
        <w:rPr>
          <w:rFonts w:ascii="Times New Roman" w:hAnsi="Times New Roman" w:cs="Times New Roman"/>
          <w:sz w:val="24"/>
          <w:szCs w:val="24"/>
        </w:rPr>
        <w:t>may be co-authored by the doctoral student and the faculty member or members.</w:t>
      </w:r>
    </w:p>
    <w:p w:rsidR="001F200C" w:rsidRPr="00CB2134" w:rsidRDefault="001F200C" w:rsidP="00AC6BCB">
      <w:pPr>
        <w:pStyle w:val="body-copy"/>
        <w:rPr>
          <w:u w:val="single"/>
        </w:rPr>
      </w:pPr>
    </w:p>
    <w:p w:rsidR="008E3BC6" w:rsidRPr="00CB2134" w:rsidRDefault="008E3BC6" w:rsidP="00AC6BCB">
      <w:pPr>
        <w:pStyle w:val="body-copy"/>
      </w:pPr>
      <w:r w:rsidRPr="00CB2134">
        <w:rPr>
          <w:u w:val="single"/>
        </w:rPr>
        <w:t>C</w:t>
      </w:r>
      <w:r w:rsidR="009C692D" w:rsidRPr="00CB2134">
        <w:rPr>
          <w:u w:val="single"/>
        </w:rPr>
        <w:t>andidacy</w:t>
      </w:r>
      <w:r w:rsidRPr="00CB2134">
        <w:rPr>
          <w:u w:val="single"/>
        </w:rPr>
        <w:t xml:space="preserve"> Exam</w:t>
      </w:r>
      <w:r w:rsidR="006C2109" w:rsidRPr="00CB2134">
        <w:rPr>
          <w:u w:val="single"/>
        </w:rPr>
        <w:br/>
      </w:r>
      <w:r w:rsidR="006C2109" w:rsidRPr="00CB2134">
        <w:t>After satisfactory completion of all required course work, each Ph.D. student must pass a written c</w:t>
      </w:r>
      <w:r w:rsidR="009C692D" w:rsidRPr="00CB2134">
        <w:t>andidacy</w:t>
      </w:r>
      <w:r w:rsidR="006C2109" w:rsidRPr="00CB2134">
        <w:t xml:space="preserve"> examination prepared by the Doctoral Program Committee of the Department of Accounting and administered on a date selected by the Doctoral Program Committee. Each student is expected to take the written exam within 36 months after starting coursework. If the written examination is failed, it should be retaken within 6 months after the failure on a date selected by the Doctoral Program Committee of the Department of Accounting. If the written </w:t>
      </w:r>
      <w:r w:rsidR="009C692D" w:rsidRPr="00CB2134">
        <w:t>exam</w:t>
      </w:r>
      <w:r w:rsidR="006C2109" w:rsidRPr="00CB2134">
        <w:t xml:space="preserve"> is failed a second time, and if the Doctoral Program Committee allows a third sitting, the examination must be retaken within 6 months after the second failure. Failure to satisfactorily complete the written examination results in termination from the program.</w:t>
      </w:r>
    </w:p>
    <w:p w:rsidR="008E3BC6" w:rsidRPr="00CB2134" w:rsidRDefault="008E3BC6">
      <w:pPr>
        <w:rPr>
          <w:rFonts w:ascii="Times New Roman" w:hAnsi="Times New Roman" w:cs="Times New Roman"/>
          <w:sz w:val="24"/>
          <w:szCs w:val="24"/>
        </w:rPr>
      </w:pPr>
      <w:r w:rsidRPr="00CB2134">
        <w:rPr>
          <w:rFonts w:ascii="Times New Roman" w:hAnsi="Times New Roman" w:cs="Times New Roman"/>
          <w:sz w:val="24"/>
          <w:szCs w:val="24"/>
          <w:u w:val="single"/>
        </w:rPr>
        <w:t>Dissertation</w:t>
      </w:r>
      <w:r w:rsidR="006C2109" w:rsidRPr="00CB2134">
        <w:rPr>
          <w:rFonts w:ascii="Times New Roman" w:hAnsi="Times New Roman" w:cs="Times New Roman"/>
          <w:sz w:val="24"/>
          <w:szCs w:val="24"/>
          <w:u w:val="single"/>
        </w:rPr>
        <w:t xml:space="preserve"> (18 hours) </w:t>
      </w:r>
      <w:r w:rsidRPr="00CB2134">
        <w:rPr>
          <w:rFonts w:ascii="Times New Roman" w:hAnsi="Times New Roman" w:cs="Times New Roman"/>
          <w:sz w:val="24"/>
          <w:szCs w:val="24"/>
        </w:rPr>
        <w:br/>
      </w:r>
      <w:r w:rsidR="006C2109" w:rsidRPr="00CB2134">
        <w:rPr>
          <w:rFonts w:ascii="Times New Roman" w:hAnsi="Times New Roman" w:cs="Times New Roman"/>
          <w:sz w:val="24"/>
          <w:szCs w:val="24"/>
        </w:rPr>
        <w:t>ACCT 700V</w:t>
      </w:r>
      <w:r w:rsidR="006C2109" w:rsidRPr="00CB2134">
        <w:rPr>
          <w:rFonts w:ascii="Times New Roman" w:hAnsi="Times New Roman" w:cs="Times New Roman"/>
          <w:sz w:val="24"/>
          <w:szCs w:val="24"/>
        </w:rPr>
        <w:tab/>
        <w:t>Doctoral Dissertation</w:t>
      </w:r>
      <w:r w:rsidR="006C2109" w:rsidRPr="00CB2134">
        <w:rPr>
          <w:rFonts w:ascii="Times New Roman" w:hAnsi="Times New Roman" w:cs="Times New Roman"/>
          <w:sz w:val="24"/>
          <w:szCs w:val="24"/>
        </w:rPr>
        <w:br/>
      </w:r>
    </w:p>
    <w:p w:rsidR="008E3BC6" w:rsidRPr="00CB2134" w:rsidRDefault="008E3BC6">
      <w:pPr>
        <w:rPr>
          <w:rFonts w:ascii="Times New Roman" w:hAnsi="Times New Roman" w:cs="Times New Roman"/>
          <w:sz w:val="24"/>
          <w:szCs w:val="24"/>
        </w:rPr>
      </w:pPr>
      <w:r w:rsidRPr="00CB2134">
        <w:rPr>
          <w:rFonts w:ascii="Times New Roman" w:hAnsi="Times New Roman" w:cs="Times New Roman"/>
          <w:sz w:val="24"/>
          <w:szCs w:val="24"/>
        </w:rPr>
        <w:t xml:space="preserve">TOTAL: </w:t>
      </w:r>
      <w:r w:rsidR="006C2109" w:rsidRPr="00CB2134">
        <w:rPr>
          <w:rFonts w:ascii="Times New Roman" w:hAnsi="Times New Roman" w:cs="Times New Roman"/>
          <w:sz w:val="24"/>
          <w:szCs w:val="24"/>
        </w:rPr>
        <w:t xml:space="preserve"> </w:t>
      </w:r>
      <w:r w:rsidR="00DD24AB" w:rsidRPr="00CB2134">
        <w:rPr>
          <w:rFonts w:ascii="Times New Roman" w:hAnsi="Times New Roman" w:cs="Times New Roman"/>
          <w:sz w:val="24"/>
          <w:szCs w:val="24"/>
        </w:rPr>
        <w:t>6</w:t>
      </w:r>
      <w:r w:rsidR="001D14F4" w:rsidRPr="00CB2134">
        <w:rPr>
          <w:rFonts w:ascii="Times New Roman" w:hAnsi="Times New Roman" w:cs="Times New Roman"/>
          <w:sz w:val="24"/>
          <w:szCs w:val="24"/>
        </w:rPr>
        <w:t>7</w:t>
      </w:r>
      <w:r w:rsidR="00DD24AB" w:rsidRPr="00CB2134">
        <w:rPr>
          <w:rFonts w:ascii="Times New Roman" w:hAnsi="Times New Roman" w:cs="Times New Roman"/>
          <w:sz w:val="24"/>
          <w:szCs w:val="24"/>
        </w:rPr>
        <w:t xml:space="preserve"> hours</w:t>
      </w:r>
      <w:r w:rsidR="00053D92" w:rsidRPr="00CB2134">
        <w:rPr>
          <w:rFonts w:ascii="Times New Roman" w:hAnsi="Times New Roman" w:cs="Times New Roman"/>
          <w:sz w:val="24"/>
          <w:szCs w:val="24"/>
        </w:rPr>
        <w:t>*</w:t>
      </w:r>
    </w:p>
    <w:p w:rsidR="00053D92" w:rsidRPr="00CB2134" w:rsidRDefault="00053D92" w:rsidP="00053D92">
      <w:pPr>
        <w:rPr>
          <w:rFonts w:ascii="Times New Roman" w:hAnsi="Times New Roman" w:cs="Times New Roman"/>
          <w:sz w:val="24"/>
          <w:szCs w:val="24"/>
        </w:rPr>
      </w:pPr>
      <w:r w:rsidRPr="00CB2134">
        <w:rPr>
          <w:rFonts w:ascii="Times New Roman" w:hAnsi="Times New Roman" w:cs="Times New Roman"/>
          <w:sz w:val="24"/>
          <w:szCs w:val="24"/>
        </w:rPr>
        <w:t xml:space="preserve">*Students must complete a minimum of 72 graduate credit hours beyond the bachelor’s degree and 42 graduate credit hours beyond the master’s degree.  For students who apply to the degree program without a master’s degree, a minimum of </w:t>
      </w:r>
      <w:r w:rsidR="001D14F4" w:rsidRPr="00CB2134">
        <w:rPr>
          <w:rFonts w:ascii="Times New Roman" w:hAnsi="Times New Roman" w:cs="Times New Roman"/>
          <w:sz w:val="24"/>
          <w:szCs w:val="24"/>
        </w:rPr>
        <w:t>5</w:t>
      </w:r>
      <w:r w:rsidRPr="00CB2134">
        <w:rPr>
          <w:rFonts w:ascii="Times New Roman" w:hAnsi="Times New Roman" w:cs="Times New Roman"/>
          <w:sz w:val="24"/>
          <w:szCs w:val="24"/>
        </w:rPr>
        <w:t xml:space="preserve"> additional credit hours </w:t>
      </w:r>
      <w:r w:rsidR="00826A44" w:rsidRPr="00CB2134">
        <w:rPr>
          <w:rFonts w:ascii="Times New Roman" w:hAnsi="Times New Roman" w:cs="Times New Roman"/>
          <w:sz w:val="24"/>
          <w:szCs w:val="24"/>
        </w:rPr>
        <w:t xml:space="preserve">(selected </w:t>
      </w:r>
      <w:r w:rsidRPr="00CB2134">
        <w:rPr>
          <w:rFonts w:ascii="Times New Roman" w:hAnsi="Times New Roman" w:cs="Times New Roman"/>
          <w:sz w:val="24"/>
          <w:szCs w:val="24"/>
        </w:rPr>
        <w:t>in consultation with the Ph.D. coordinator</w:t>
      </w:r>
      <w:r w:rsidR="00826A44" w:rsidRPr="00CB2134">
        <w:rPr>
          <w:rFonts w:ascii="Times New Roman" w:hAnsi="Times New Roman" w:cs="Times New Roman"/>
          <w:sz w:val="24"/>
          <w:szCs w:val="24"/>
        </w:rPr>
        <w:t>)</w:t>
      </w:r>
      <w:r w:rsidRPr="00CB2134">
        <w:rPr>
          <w:rFonts w:ascii="Times New Roman" w:hAnsi="Times New Roman" w:cs="Times New Roman"/>
          <w:sz w:val="24"/>
          <w:szCs w:val="24"/>
        </w:rPr>
        <w:t xml:space="preserve"> will be required to fulfill the full degree requirements to include approved graduate courses.  Additional hours may be assessed in individual cases to meet specific coursework deficiencies.   </w:t>
      </w:r>
    </w:p>
    <w:p w:rsidR="00EB0525" w:rsidRPr="00CB2134" w:rsidRDefault="00EB0525" w:rsidP="00EB0525">
      <w:pPr>
        <w:rPr>
          <w:rFonts w:ascii="Times New Roman" w:hAnsi="Times New Roman" w:cs="Times New Roman"/>
          <w:sz w:val="24"/>
          <w:szCs w:val="24"/>
        </w:rPr>
      </w:pPr>
      <w:r w:rsidRPr="00CB2134">
        <w:rPr>
          <w:rFonts w:ascii="Times New Roman" w:hAnsi="Times New Roman" w:cs="Times New Roman"/>
          <w:sz w:val="24"/>
          <w:szCs w:val="24"/>
        </w:rPr>
        <w:t xml:space="preserve">For a complete list of University Graduate School and International Education degree requirements, please visit their website at: </w:t>
      </w:r>
      <w:hyperlink r:id="rId6" w:history="1">
        <w:r w:rsidR="00053D92" w:rsidRPr="00CB2134">
          <w:rPr>
            <w:rStyle w:val="Hyperlink"/>
            <w:rFonts w:ascii="Times New Roman" w:hAnsi="Times New Roman" w:cs="Times New Roman"/>
            <w:sz w:val="24"/>
            <w:szCs w:val="24"/>
          </w:rPr>
          <w:t>http://catalog.uark.edu/graduatecatalog/objectivesandregulations/</w:t>
        </w:r>
      </w:hyperlink>
    </w:p>
    <w:p w:rsidR="00053D92" w:rsidRPr="00CB2134" w:rsidRDefault="00053D92" w:rsidP="00EB0525">
      <w:pPr>
        <w:rPr>
          <w:rFonts w:ascii="Times New Roman" w:hAnsi="Times New Roman" w:cs="Times New Roman"/>
          <w:sz w:val="24"/>
          <w:szCs w:val="24"/>
          <w:u w:val="single"/>
        </w:rPr>
      </w:pPr>
    </w:p>
    <w:p w:rsidR="00A15D7B" w:rsidRPr="00CB2134" w:rsidRDefault="00FD0286" w:rsidP="00A15D7B">
      <w:pPr>
        <w:rPr>
          <w:rFonts w:ascii="Times New Roman" w:hAnsi="Times New Roman" w:cs="Times New Roman"/>
          <w:sz w:val="24"/>
          <w:szCs w:val="24"/>
        </w:rPr>
      </w:pPr>
      <w:r w:rsidRPr="00CB2134">
        <w:rPr>
          <w:rFonts w:ascii="Times New Roman" w:hAnsi="Times New Roman" w:cs="Times New Roman"/>
          <w:sz w:val="24"/>
          <w:szCs w:val="24"/>
          <w:u w:val="single"/>
        </w:rPr>
        <w:t xml:space="preserve"> </w:t>
      </w:r>
    </w:p>
    <w:sectPr w:rsidR="00A15D7B" w:rsidRPr="00CB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8197C"/>
    <w:multiLevelType w:val="hybridMultilevel"/>
    <w:tmpl w:val="6E4E35D6"/>
    <w:lvl w:ilvl="0" w:tplc="B7E2D03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C4420"/>
    <w:multiLevelType w:val="multilevel"/>
    <w:tmpl w:val="97FC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E05FA"/>
    <w:multiLevelType w:val="multilevel"/>
    <w:tmpl w:val="FC80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97"/>
    <w:rsid w:val="00053D92"/>
    <w:rsid w:val="001A2FA7"/>
    <w:rsid w:val="001D14F4"/>
    <w:rsid w:val="001F200C"/>
    <w:rsid w:val="003B3442"/>
    <w:rsid w:val="004B5260"/>
    <w:rsid w:val="00643CE2"/>
    <w:rsid w:val="00645F47"/>
    <w:rsid w:val="006C2109"/>
    <w:rsid w:val="006E46B7"/>
    <w:rsid w:val="0073781E"/>
    <w:rsid w:val="00826A44"/>
    <w:rsid w:val="008E3BC6"/>
    <w:rsid w:val="008E4DC0"/>
    <w:rsid w:val="009C692D"/>
    <w:rsid w:val="009F3E6C"/>
    <w:rsid w:val="00A15D7B"/>
    <w:rsid w:val="00AC6BCB"/>
    <w:rsid w:val="00BB76AE"/>
    <w:rsid w:val="00BF0797"/>
    <w:rsid w:val="00CB2134"/>
    <w:rsid w:val="00DD24AB"/>
    <w:rsid w:val="00DE0C5F"/>
    <w:rsid w:val="00DF4557"/>
    <w:rsid w:val="00EB0525"/>
    <w:rsid w:val="00FD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728A0-2594-4465-A857-1EC16985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BC6"/>
    <w:rPr>
      <w:rFonts w:ascii="Segoe UI" w:hAnsi="Segoe UI" w:cs="Segoe UI"/>
      <w:sz w:val="18"/>
      <w:szCs w:val="18"/>
    </w:rPr>
  </w:style>
  <w:style w:type="paragraph" w:styleId="NoSpacing">
    <w:name w:val="No Spacing"/>
    <w:uiPriority w:val="1"/>
    <w:qFormat/>
    <w:rsid w:val="001A2FA7"/>
    <w:pPr>
      <w:spacing w:after="0" w:line="240" w:lineRule="auto"/>
    </w:pPr>
  </w:style>
  <w:style w:type="paragraph" w:customStyle="1" w:styleId="body-copy">
    <w:name w:val="body-copy"/>
    <w:basedOn w:val="Normal"/>
    <w:rsid w:val="001A2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D92"/>
    <w:rPr>
      <w:color w:val="0563C1" w:themeColor="hyperlink"/>
      <w:u w:val="single"/>
    </w:rPr>
  </w:style>
  <w:style w:type="paragraph" w:styleId="ListParagraph">
    <w:name w:val="List Paragraph"/>
    <w:basedOn w:val="Normal"/>
    <w:uiPriority w:val="34"/>
    <w:qFormat/>
    <w:rsid w:val="0064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4854">
      <w:bodyDiv w:val="1"/>
      <w:marLeft w:val="0"/>
      <w:marRight w:val="0"/>
      <w:marTop w:val="0"/>
      <w:marBottom w:val="0"/>
      <w:divBdr>
        <w:top w:val="none" w:sz="0" w:space="0" w:color="auto"/>
        <w:left w:val="none" w:sz="0" w:space="0" w:color="auto"/>
        <w:bottom w:val="none" w:sz="0" w:space="0" w:color="auto"/>
        <w:right w:val="none" w:sz="0" w:space="0" w:color="auto"/>
      </w:divBdr>
      <w:divsChild>
        <w:div w:id="383337690">
          <w:marLeft w:val="0"/>
          <w:marRight w:val="0"/>
          <w:marTop w:val="0"/>
          <w:marBottom w:val="0"/>
          <w:divBdr>
            <w:top w:val="none" w:sz="0" w:space="0" w:color="auto"/>
            <w:left w:val="none" w:sz="0" w:space="0" w:color="auto"/>
            <w:bottom w:val="none" w:sz="0" w:space="0" w:color="auto"/>
            <w:right w:val="none" w:sz="0" w:space="0" w:color="auto"/>
          </w:divBdr>
          <w:divsChild>
            <w:div w:id="909072974">
              <w:marLeft w:val="0"/>
              <w:marRight w:val="0"/>
              <w:marTop w:val="0"/>
              <w:marBottom w:val="0"/>
              <w:divBdr>
                <w:top w:val="none" w:sz="0" w:space="0" w:color="auto"/>
                <w:left w:val="none" w:sz="0" w:space="0" w:color="auto"/>
                <w:bottom w:val="none" w:sz="0" w:space="0" w:color="auto"/>
                <w:right w:val="none" w:sz="0" w:space="0" w:color="auto"/>
              </w:divBdr>
              <w:divsChild>
                <w:div w:id="719986666">
                  <w:marLeft w:val="300"/>
                  <w:marRight w:val="0"/>
                  <w:marTop w:val="0"/>
                  <w:marBottom w:val="0"/>
                  <w:divBdr>
                    <w:top w:val="none" w:sz="0" w:space="0" w:color="auto"/>
                    <w:left w:val="none" w:sz="0" w:space="0" w:color="auto"/>
                    <w:bottom w:val="none" w:sz="0" w:space="0" w:color="auto"/>
                    <w:right w:val="none" w:sz="0" w:space="0" w:color="auto"/>
                  </w:divBdr>
                </w:div>
                <w:div w:id="1810321809">
                  <w:marLeft w:val="300"/>
                  <w:marRight w:val="0"/>
                  <w:marTop w:val="0"/>
                  <w:marBottom w:val="0"/>
                  <w:divBdr>
                    <w:top w:val="none" w:sz="0" w:space="0" w:color="auto"/>
                    <w:left w:val="none" w:sz="0" w:space="0" w:color="auto"/>
                    <w:bottom w:val="none" w:sz="0" w:space="0" w:color="auto"/>
                    <w:right w:val="none" w:sz="0" w:space="0" w:color="auto"/>
                  </w:divBdr>
                </w:div>
                <w:div w:id="1361206125">
                  <w:marLeft w:val="300"/>
                  <w:marRight w:val="0"/>
                  <w:marTop w:val="0"/>
                  <w:marBottom w:val="0"/>
                  <w:divBdr>
                    <w:top w:val="none" w:sz="0" w:space="0" w:color="auto"/>
                    <w:left w:val="none" w:sz="0" w:space="0" w:color="auto"/>
                    <w:bottom w:val="none" w:sz="0" w:space="0" w:color="auto"/>
                    <w:right w:val="none" w:sz="0" w:space="0" w:color="auto"/>
                  </w:divBdr>
                </w:div>
                <w:div w:id="2132900782">
                  <w:marLeft w:val="300"/>
                  <w:marRight w:val="0"/>
                  <w:marTop w:val="0"/>
                  <w:marBottom w:val="0"/>
                  <w:divBdr>
                    <w:top w:val="none" w:sz="0" w:space="0" w:color="auto"/>
                    <w:left w:val="none" w:sz="0" w:space="0" w:color="auto"/>
                    <w:bottom w:val="none" w:sz="0" w:space="0" w:color="auto"/>
                    <w:right w:val="none" w:sz="0" w:space="0" w:color="auto"/>
                  </w:divBdr>
                </w:div>
                <w:div w:id="1575626331">
                  <w:marLeft w:val="300"/>
                  <w:marRight w:val="0"/>
                  <w:marTop w:val="0"/>
                  <w:marBottom w:val="0"/>
                  <w:divBdr>
                    <w:top w:val="none" w:sz="0" w:space="0" w:color="auto"/>
                    <w:left w:val="none" w:sz="0" w:space="0" w:color="auto"/>
                    <w:bottom w:val="none" w:sz="0" w:space="0" w:color="auto"/>
                    <w:right w:val="none" w:sz="0" w:space="0" w:color="auto"/>
                  </w:divBdr>
                </w:div>
                <w:div w:id="302275753">
                  <w:marLeft w:val="300"/>
                  <w:marRight w:val="0"/>
                  <w:marTop w:val="0"/>
                  <w:marBottom w:val="0"/>
                  <w:divBdr>
                    <w:top w:val="none" w:sz="0" w:space="0" w:color="auto"/>
                    <w:left w:val="none" w:sz="0" w:space="0" w:color="auto"/>
                    <w:bottom w:val="none" w:sz="0" w:space="0" w:color="auto"/>
                    <w:right w:val="none" w:sz="0" w:space="0" w:color="auto"/>
                  </w:divBdr>
                </w:div>
                <w:div w:id="1952542493">
                  <w:marLeft w:val="300"/>
                  <w:marRight w:val="0"/>
                  <w:marTop w:val="0"/>
                  <w:marBottom w:val="0"/>
                  <w:divBdr>
                    <w:top w:val="none" w:sz="0" w:space="0" w:color="auto"/>
                    <w:left w:val="none" w:sz="0" w:space="0" w:color="auto"/>
                    <w:bottom w:val="none" w:sz="0" w:space="0" w:color="auto"/>
                    <w:right w:val="none" w:sz="0" w:space="0" w:color="auto"/>
                  </w:divBdr>
                </w:div>
                <w:div w:id="17364696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1688">
      <w:bodyDiv w:val="1"/>
      <w:marLeft w:val="0"/>
      <w:marRight w:val="0"/>
      <w:marTop w:val="0"/>
      <w:marBottom w:val="0"/>
      <w:divBdr>
        <w:top w:val="none" w:sz="0" w:space="0" w:color="auto"/>
        <w:left w:val="none" w:sz="0" w:space="0" w:color="auto"/>
        <w:bottom w:val="none" w:sz="0" w:space="0" w:color="auto"/>
        <w:right w:val="none" w:sz="0" w:space="0" w:color="auto"/>
      </w:divBdr>
    </w:div>
    <w:div w:id="544684753">
      <w:bodyDiv w:val="1"/>
      <w:marLeft w:val="0"/>
      <w:marRight w:val="0"/>
      <w:marTop w:val="0"/>
      <w:marBottom w:val="0"/>
      <w:divBdr>
        <w:top w:val="none" w:sz="0" w:space="0" w:color="auto"/>
        <w:left w:val="none" w:sz="0" w:space="0" w:color="auto"/>
        <w:bottom w:val="none" w:sz="0" w:space="0" w:color="auto"/>
        <w:right w:val="none" w:sz="0" w:space="0" w:color="auto"/>
      </w:divBdr>
    </w:div>
    <w:div w:id="1279292045">
      <w:bodyDiv w:val="1"/>
      <w:marLeft w:val="0"/>
      <w:marRight w:val="0"/>
      <w:marTop w:val="0"/>
      <w:marBottom w:val="0"/>
      <w:divBdr>
        <w:top w:val="none" w:sz="0" w:space="0" w:color="auto"/>
        <w:left w:val="none" w:sz="0" w:space="0" w:color="auto"/>
        <w:bottom w:val="none" w:sz="0" w:space="0" w:color="auto"/>
        <w:right w:val="none" w:sz="0" w:space="0" w:color="auto"/>
      </w:divBdr>
    </w:div>
    <w:div w:id="1518691558">
      <w:bodyDiv w:val="1"/>
      <w:marLeft w:val="0"/>
      <w:marRight w:val="0"/>
      <w:marTop w:val="0"/>
      <w:marBottom w:val="0"/>
      <w:divBdr>
        <w:top w:val="none" w:sz="0" w:space="0" w:color="auto"/>
        <w:left w:val="none" w:sz="0" w:space="0" w:color="auto"/>
        <w:bottom w:val="none" w:sz="0" w:space="0" w:color="auto"/>
        <w:right w:val="none" w:sz="0" w:space="0" w:color="auto"/>
      </w:divBdr>
    </w:div>
    <w:div w:id="21233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talog.uark.edu/graduatecatalog/objectivesandregul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3BA8-E8D1-4CEB-9B14-520251E5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Boston</dc:creator>
  <cp:keywords/>
  <dc:description/>
  <cp:lastModifiedBy>Myrlinda Soedjede</cp:lastModifiedBy>
  <cp:revision>2</cp:revision>
  <cp:lastPrinted>2018-07-27T14:40:00Z</cp:lastPrinted>
  <dcterms:created xsi:type="dcterms:W3CDTF">2019-03-07T14:10:00Z</dcterms:created>
  <dcterms:modified xsi:type="dcterms:W3CDTF">2019-03-07T14:10:00Z</dcterms:modified>
</cp:coreProperties>
</file>