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B94909">
        <w:rPr>
          <w:rFonts w:ascii="Times New Roman" w:hAnsi="Times New Roman" w:cs="Times New Roman"/>
        </w:rPr>
        <w:t xml:space="preserve"> Master of Science in Nursing</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B94909">
        <w:rPr>
          <w:rFonts w:ascii="Times New Roman" w:hAnsi="Times New Roman" w:cs="Times New Roman"/>
        </w:rPr>
        <w:t>Fall 2016</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B94909">
        <w:rPr>
          <w:rFonts w:ascii="Times New Roman" w:hAnsi="Times New Roman" w:cs="Times New Roman"/>
        </w:rPr>
        <w:t xml:space="preserve"> 51.1602</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B94909">
        <w:rPr>
          <w:rFonts w:ascii="Times New Roman" w:hAnsi="Times New Roman" w:cs="Times New Roman"/>
        </w:rPr>
        <w:t xml:space="preserve"> 7080</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B94909" w:rsidRDefault="00B94909" w:rsidP="00B94909">
      <w:pPr>
        <w:tabs>
          <w:tab w:val="left" w:pos="1440"/>
        </w:tabs>
        <w:rPr>
          <w:rFonts w:ascii="Times New Roman" w:hAnsi="Times New Roman" w:cs="Times New Roman"/>
        </w:rPr>
      </w:pPr>
    </w:p>
    <w:p w:rsidR="00B94909" w:rsidRPr="00757363" w:rsidRDefault="00B94909" w:rsidP="00B94909">
      <w:pPr>
        <w:tabs>
          <w:tab w:val="left" w:pos="1440"/>
        </w:tabs>
        <w:ind w:left="720"/>
        <w:rPr>
          <w:rFonts w:ascii="Times New Roman" w:hAnsi="Times New Roman" w:cs="Times New Roman"/>
        </w:rPr>
      </w:pPr>
      <w:r>
        <w:rPr>
          <w:rFonts w:ascii="Times New Roman" w:hAnsi="Times New Roman" w:cs="Times New Roman"/>
        </w:rPr>
        <w:t xml:space="preserve">There is a dearth of master’s prepared registered nurses, especially outside of metropolitan areas.  This program is designed for employed registered nurses.  Distance technology enables them to pursue their education given the demands of their professional and personal commitments.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B94909" w:rsidRDefault="00B94909" w:rsidP="00B94909">
      <w:pPr>
        <w:tabs>
          <w:tab w:val="left" w:pos="1440"/>
        </w:tabs>
        <w:ind w:left="720"/>
        <w:rPr>
          <w:rFonts w:ascii="Times New Roman" w:hAnsi="Times New Roman" w:cs="Times New Roman"/>
        </w:rPr>
      </w:pPr>
      <w:r>
        <w:rPr>
          <w:rFonts w:ascii="Times New Roman" w:hAnsi="Times New Roman" w:cs="Times New Roman"/>
        </w:rPr>
        <w:lastRenderedPageBreak/>
        <w:t>It is anticipated that adjunct faculty will not be needed at this time as we have two doctorally prepared faculty and one master’s prepared faculty who will utilize their expertise to support this program.</w:t>
      </w:r>
    </w:p>
    <w:p w:rsidR="009F5207" w:rsidRDefault="009F5207" w:rsidP="00B94909">
      <w:pPr>
        <w:tabs>
          <w:tab w:val="left" w:pos="1440"/>
        </w:tabs>
        <w:ind w:left="720"/>
        <w:rPr>
          <w:rFonts w:ascii="Times New Roman" w:hAnsi="Times New Roman" w:cs="Times New Roman"/>
        </w:rPr>
      </w:pPr>
    </w:p>
    <w:tbl>
      <w:tblPr>
        <w:tblpPr w:leftFromText="180" w:rightFromText="180" w:vertAnchor="text" w:horzAnchor="page" w:tblpX="2896" w:tblpY="78"/>
        <w:tblW w:w="8280" w:type="dxa"/>
        <w:tblLook w:val="04A0" w:firstRow="1" w:lastRow="0" w:firstColumn="1" w:lastColumn="0" w:noHBand="0" w:noVBand="1"/>
      </w:tblPr>
      <w:tblGrid>
        <w:gridCol w:w="236"/>
        <w:gridCol w:w="8044"/>
      </w:tblGrid>
      <w:tr w:rsidR="009F5207" w:rsidRPr="003E216C" w:rsidTr="00E21D8C">
        <w:trPr>
          <w:trHeight w:val="330"/>
        </w:trPr>
        <w:tc>
          <w:tcPr>
            <w:tcW w:w="8280" w:type="dxa"/>
            <w:gridSpan w:val="2"/>
            <w:tcBorders>
              <w:top w:val="nil"/>
              <w:left w:val="nil"/>
              <w:bottom w:val="nil"/>
              <w:right w:val="nil"/>
            </w:tcBorders>
            <w:shd w:val="clear" w:color="auto" w:fill="auto"/>
            <w:noWrap/>
            <w:vAlign w:val="bottom"/>
            <w:hideMark/>
          </w:tcPr>
          <w:p w:rsidR="009F5207" w:rsidRPr="003E216C" w:rsidRDefault="009F5207" w:rsidP="00E21D8C">
            <w:pPr>
              <w:ind w:left="-108"/>
              <w:rPr>
                <w:rFonts w:ascii="Times New Roman" w:hAnsi="Times New Roman" w:cs="Times New Roman"/>
                <w:b/>
                <w:bCs/>
                <w:color w:val="000000"/>
              </w:rPr>
            </w:pPr>
            <w:r w:rsidRPr="003E216C">
              <w:rPr>
                <w:rFonts w:ascii="Times New Roman" w:hAnsi="Times New Roman" w:cs="Times New Roman"/>
                <w:b/>
                <w:bCs/>
                <w:color w:val="000000"/>
              </w:rPr>
              <w:t xml:space="preserve">Full-Time Sample Program Plan </w:t>
            </w:r>
          </w:p>
        </w:tc>
      </w:tr>
      <w:tr w:rsidR="009F5207" w:rsidRPr="003E216C"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b/>
                <w:color w:val="000000"/>
              </w:rPr>
            </w:pPr>
            <w:r w:rsidRPr="003E216C">
              <w:rPr>
                <w:rFonts w:ascii="Times New Roman" w:hAnsi="Times New Roman" w:cs="Times New Roman"/>
                <w:color w:val="000000"/>
              </w:rPr>
              <w:t xml:space="preserve"> </w:t>
            </w:r>
            <w:r w:rsidRPr="003E216C">
              <w:rPr>
                <w:rFonts w:ascii="Times New Roman" w:hAnsi="Times New Roman" w:cs="Times New Roman"/>
                <w:b/>
                <w:color w:val="000000"/>
              </w:rPr>
              <w:t xml:space="preserve">Semester One </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hideMark/>
          </w:tcPr>
          <w:p w:rsidR="009F5207" w:rsidRPr="00A16D29" w:rsidRDefault="009F5207" w:rsidP="00E21D8C">
            <w:pPr>
              <w:ind w:left="-74"/>
              <w:rPr>
                <w:rFonts w:ascii="Times New Roman" w:hAnsi="Times New Roman" w:cs="Times New Roman"/>
                <w:color w:val="000000"/>
              </w:rPr>
            </w:pPr>
            <w:r w:rsidRPr="00A16D29">
              <w:rPr>
                <w:rFonts w:ascii="Times New Roman" w:hAnsi="Times New Roman" w:cs="Times New Roman"/>
                <w:color w:val="000000"/>
              </w:rPr>
              <w:t xml:space="preserve">NURS 5043 Concepts in </w:t>
            </w:r>
            <w:r>
              <w:rPr>
                <w:rFonts w:ascii="Times New Roman" w:hAnsi="Times New Roman" w:cs="Times New Roman"/>
                <w:color w:val="000000"/>
              </w:rPr>
              <w:t xml:space="preserve">Health Promotion within Diverse </w:t>
            </w:r>
            <w:r w:rsidRPr="00A16D29">
              <w:rPr>
                <w:rFonts w:ascii="Times New Roman" w:hAnsi="Times New Roman" w:cs="Times New Roman"/>
                <w:color w:val="000000"/>
              </w:rPr>
              <w:t>Populations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vAlign w:val="bottom"/>
            <w:hideMark/>
          </w:tcPr>
          <w:p w:rsidR="009F5207" w:rsidRPr="00A16D29" w:rsidRDefault="009F5207" w:rsidP="00E21D8C">
            <w:pPr>
              <w:ind w:left="106" w:hanging="194"/>
              <w:rPr>
                <w:rFonts w:ascii="Times New Roman" w:hAnsi="Times New Roman" w:cs="Times New Roman"/>
                <w:color w:val="000000"/>
              </w:rPr>
            </w:pPr>
            <w:r w:rsidRPr="00A16D29">
              <w:rPr>
                <w:rFonts w:ascii="Times New Roman" w:hAnsi="Times New Roman" w:cs="Times New Roman"/>
                <w:color w:val="000000"/>
              </w:rPr>
              <w:t>NURS 5053 Evidence-based Practice and Innovation in Nursing</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vAlign w:val="bottom"/>
            <w:hideMark/>
          </w:tcPr>
          <w:p w:rsidR="009F5207" w:rsidRPr="00A16D29" w:rsidRDefault="009F5207" w:rsidP="00E21D8C">
            <w:pPr>
              <w:ind w:left="106" w:hanging="194"/>
              <w:rPr>
                <w:rFonts w:ascii="Times New Roman" w:hAnsi="Times New Roman" w:cs="Times New Roman"/>
                <w:color w:val="000000"/>
              </w:rPr>
            </w:pPr>
            <w:r w:rsidRPr="00A16D29">
              <w:rPr>
                <w:rFonts w:ascii="Times New Roman" w:hAnsi="Times New Roman" w:cs="Times New Roman"/>
                <w:color w:val="000000"/>
              </w:rPr>
              <w:t>NURS 5063 Health Care Policy</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vAlign w:val="bottom"/>
            <w:hideMark/>
          </w:tcPr>
          <w:p w:rsidR="009F5207" w:rsidRPr="00A16D29" w:rsidRDefault="009F5207" w:rsidP="00E21D8C">
            <w:pPr>
              <w:ind w:left="106" w:hanging="194"/>
              <w:rPr>
                <w:rFonts w:ascii="Times New Roman" w:hAnsi="Times New Roman" w:cs="Times New Roman"/>
                <w:color w:val="000000"/>
              </w:rPr>
            </w:pPr>
            <w:r w:rsidRPr="00A16D29">
              <w:rPr>
                <w:rFonts w:ascii="Times New Roman" w:hAnsi="Times New Roman" w:cs="Times New Roman"/>
                <w:color w:val="000000"/>
              </w:rPr>
              <w:t>NURS 5401 Scholarly Writing</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noWrap/>
            <w:vAlign w:val="bottom"/>
          </w:tcPr>
          <w:p w:rsidR="009F5207" w:rsidRPr="00A16D29" w:rsidRDefault="009F5207" w:rsidP="00E21D8C">
            <w:pPr>
              <w:rPr>
                <w:rFonts w:ascii="Times New Roman" w:hAnsi="Times New Roman" w:cs="Times New Roman"/>
                <w:color w:val="000000"/>
              </w:rPr>
            </w:pP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b/>
                <w:color w:val="000000"/>
              </w:rPr>
            </w:pPr>
            <w:r w:rsidRPr="00A16D29">
              <w:rPr>
                <w:rFonts w:ascii="Times New Roman" w:hAnsi="Times New Roman" w:cs="Times New Roman"/>
                <w:color w:val="000000"/>
              </w:rPr>
              <w:t xml:space="preserve"> </w:t>
            </w:r>
            <w:r w:rsidRPr="00A16D29">
              <w:rPr>
                <w:rFonts w:ascii="Times New Roman" w:hAnsi="Times New Roman" w:cs="Times New Roman"/>
                <w:b/>
                <w:color w:val="000000"/>
              </w:rPr>
              <w:t xml:space="preserve">Semester Two </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vAlign w:val="center"/>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 5523: Healthcare Informatics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HRWD 5233 Employment, Legal, and Ethical Issues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ESRM 6403: Educational Statistics and Data Processing</w:t>
            </w: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tcPr>
          <w:p w:rsidR="009F5207" w:rsidRPr="00A16D29" w:rsidRDefault="009F5207" w:rsidP="00E21D8C">
            <w:pPr>
              <w:rPr>
                <w:rFonts w:ascii="Times New Roman" w:hAnsi="Times New Roman" w:cs="Times New Roman"/>
                <w:color w:val="000000"/>
              </w:rPr>
            </w:pP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b/>
                <w:color w:val="000000"/>
              </w:rPr>
            </w:pPr>
            <w:r w:rsidRPr="00A16D29">
              <w:rPr>
                <w:rFonts w:ascii="Times New Roman" w:hAnsi="Times New Roman" w:cs="Times New Roman"/>
                <w:color w:val="000000"/>
              </w:rPr>
              <w:t xml:space="preserve"> </w:t>
            </w:r>
            <w:r w:rsidRPr="00A16D29">
              <w:rPr>
                <w:rFonts w:ascii="Times New Roman" w:hAnsi="Times New Roman" w:cs="Times New Roman"/>
                <w:b/>
                <w:color w:val="000000"/>
              </w:rPr>
              <w:t xml:space="preserve">Semester Three </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MBAD 5241 Ethical Decision Making</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center"/>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 6233: Health Care Economics &amp; Finance</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center"/>
            <w:hideMark/>
          </w:tcPr>
          <w:p w:rsidR="009F5207" w:rsidRPr="00A16D29" w:rsidRDefault="009F5207" w:rsidP="00E21D8C">
            <w:pPr>
              <w:rPr>
                <w:rFonts w:ascii="Times New Roman" w:hAnsi="Times New Roman" w:cs="Times New Roman"/>
                <w:color w:val="000000"/>
              </w:rPr>
            </w:pPr>
            <w:r>
              <w:rPr>
                <w:rFonts w:ascii="Times New Roman" w:hAnsi="Times New Roman" w:cs="Times New Roman"/>
                <w:color w:val="000000"/>
              </w:rPr>
              <w:t xml:space="preserve"> </w:t>
            </w: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b/>
                <w:color w:val="000000"/>
              </w:rPr>
            </w:pPr>
            <w:r w:rsidRPr="00A16D29">
              <w:rPr>
                <w:rFonts w:ascii="Times New Roman" w:hAnsi="Times New Roman" w:cs="Times New Roman"/>
                <w:color w:val="000000"/>
              </w:rPr>
              <w:t xml:space="preserve"> </w:t>
            </w:r>
            <w:r w:rsidRPr="00A16D29">
              <w:rPr>
                <w:rFonts w:ascii="Times New Roman" w:hAnsi="Times New Roman" w:cs="Times New Roman"/>
                <w:b/>
                <w:color w:val="000000"/>
              </w:rPr>
              <w:t xml:space="preserve">Semester Four </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noWrap/>
            <w:vAlign w:val="bottom"/>
            <w:hideMark/>
          </w:tcPr>
          <w:p w:rsidR="009F5207" w:rsidRPr="00A16D29" w:rsidRDefault="00993BC1" w:rsidP="00E21D8C">
            <w:pPr>
              <w:rPr>
                <w:rFonts w:ascii="Times New Roman" w:hAnsi="Times New Roman" w:cs="Times New Roman"/>
                <w:color w:val="000000"/>
              </w:rPr>
            </w:pPr>
            <w:r>
              <w:rPr>
                <w:rFonts w:ascii="Times New Roman" w:hAnsi="Times New Roman" w:cs="Times New Roman"/>
                <w:color w:val="000000"/>
              </w:rPr>
              <w:t>NURS 542</w:t>
            </w:r>
            <w:r w:rsidR="009F5207" w:rsidRPr="00A16D29">
              <w:rPr>
                <w:rFonts w:ascii="Times New Roman" w:hAnsi="Times New Roman" w:cs="Times New Roman"/>
                <w:color w:val="000000"/>
              </w:rPr>
              <w:t>3 Health Systems Operations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 5553 Specialty Development I: Nurse Exec Leader (135 contact hours)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NURS579V/600V Thesis/Independent Study</w:t>
            </w:r>
          </w:p>
        </w:tc>
      </w:tr>
      <w:tr w:rsidR="009F5207" w:rsidRPr="00A16D29" w:rsidTr="00E21D8C">
        <w:trPr>
          <w:trHeight w:val="64"/>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color w:val="000000"/>
              </w:rPr>
            </w:pPr>
            <w:r>
              <w:rPr>
                <w:rFonts w:ascii="Times New Roman" w:hAnsi="Times New Roman" w:cs="Times New Roman"/>
                <w:color w:val="000000"/>
              </w:rPr>
              <w:t xml:space="preserve"> </w:t>
            </w: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b/>
                <w:color w:val="000000"/>
              </w:rPr>
            </w:pPr>
            <w:r w:rsidRPr="00A16D29">
              <w:rPr>
                <w:rFonts w:ascii="Times New Roman" w:hAnsi="Times New Roman" w:cs="Times New Roman"/>
                <w:b/>
                <w:color w:val="000000"/>
              </w:rPr>
              <w:t xml:space="preserve"> Semester Five </w:t>
            </w:r>
          </w:p>
        </w:tc>
      </w:tr>
      <w:tr w:rsidR="009F5207" w:rsidRPr="003E216C" w:rsidTr="00E21D8C">
        <w:trPr>
          <w:trHeight w:val="288"/>
        </w:trPr>
        <w:tc>
          <w:tcPr>
            <w:tcW w:w="236" w:type="dxa"/>
            <w:tcBorders>
              <w:top w:val="nil"/>
              <w:left w:val="nil"/>
              <w:bottom w:val="nil"/>
              <w:right w:val="nil"/>
            </w:tcBorders>
            <w:shd w:val="clear" w:color="auto" w:fill="auto"/>
            <w:noWrap/>
            <w:vAlign w:val="bottom"/>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noWrap/>
            <w:vAlign w:val="bottom"/>
          </w:tcPr>
          <w:p w:rsidR="009F5207" w:rsidRPr="003E216C" w:rsidRDefault="00993BC1" w:rsidP="00E21D8C">
            <w:r>
              <w:rPr>
                <w:rFonts w:ascii="Times New Roman" w:hAnsi="Times New Roman" w:cs="Times New Roman"/>
                <w:color w:val="000000"/>
              </w:rPr>
              <w:t>NURS 541</w:t>
            </w:r>
            <w:r w:rsidR="009F5207" w:rsidRPr="00A16D29">
              <w:rPr>
                <w:rFonts w:ascii="Times New Roman" w:hAnsi="Times New Roman" w:cs="Times New Roman"/>
                <w:color w:val="000000"/>
              </w:rPr>
              <w:t>3 Executive Leadership in Nursing</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 5563 Specialty Development II: Nurse Exec Leader  (135 contact hours)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bottom"/>
            <w:hideMark/>
          </w:tcPr>
          <w:p w:rsidR="009F5207" w:rsidRDefault="009F5207" w:rsidP="00E21D8C">
            <w:pPr>
              <w:rPr>
                <w:rFonts w:ascii="Times New Roman" w:hAnsi="Times New Roman" w:cs="Times New Roman"/>
                <w:color w:val="000000"/>
              </w:rPr>
            </w:pPr>
            <w:r w:rsidRPr="00A16D29">
              <w:rPr>
                <w:rFonts w:ascii="Times New Roman" w:hAnsi="Times New Roman" w:cs="Times New Roman"/>
                <w:color w:val="000000"/>
              </w:rPr>
              <w:t>NURS579V/600V Thesis/Independent Study</w:t>
            </w:r>
          </w:p>
          <w:p w:rsidR="009F5207" w:rsidRDefault="009F5207" w:rsidP="00E21D8C">
            <w:pPr>
              <w:rPr>
                <w:rFonts w:ascii="Times New Roman" w:hAnsi="Times New Roman" w:cs="Times New Roman"/>
                <w:color w:val="000000"/>
              </w:rPr>
            </w:pPr>
          </w:p>
          <w:p w:rsidR="009F5207" w:rsidRDefault="009F5207" w:rsidP="00E21D8C">
            <w:pPr>
              <w:rPr>
                <w:rFonts w:ascii="Times New Roman" w:hAnsi="Times New Roman" w:cs="Times New Roman"/>
                <w:b/>
                <w:bCs/>
                <w:color w:val="000000"/>
              </w:rPr>
            </w:pPr>
            <w:r w:rsidRPr="003E216C">
              <w:rPr>
                <w:rFonts w:ascii="Times New Roman" w:hAnsi="Times New Roman" w:cs="Times New Roman"/>
                <w:b/>
                <w:bCs/>
                <w:color w:val="000000"/>
              </w:rPr>
              <w:t>Total</w:t>
            </w:r>
            <w:r>
              <w:rPr>
                <w:rFonts w:ascii="Times New Roman" w:hAnsi="Times New Roman" w:cs="Times New Roman"/>
                <w:b/>
                <w:bCs/>
                <w:color w:val="000000"/>
              </w:rPr>
              <w:t xml:space="preserve"> for MSN Degree is 38 credit hours</w:t>
            </w:r>
          </w:p>
          <w:p w:rsidR="009F5207" w:rsidRPr="00A16D29" w:rsidRDefault="009F5207" w:rsidP="00E21D8C">
            <w:pPr>
              <w:rPr>
                <w:rFonts w:ascii="Times New Roman" w:hAnsi="Times New Roman" w:cs="Times New Roman"/>
                <w:color w:val="000000"/>
              </w:rPr>
            </w:pPr>
          </w:p>
        </w:tc>
      </w:tr>
    </w:tbl>
    <w:p w:rsidR="009F5207" w:rsidRDefault="009F5207" w:rsidP="00B94909">
      <w:pPr>
        <w:tabs>
          <w:tab w:val="left" w:pos="1440"/>
        </w:tabs>
        <w:ind w:left="720"/>
        <w:rPr>
          <w:rFonts w:ascii="Times New Roman" w:hAnsi="Times New Roman" w:cs="Times New Roman"/>
        </w:rPr>
      </w:pPr>
    </w:p>
    <w:tbl>
      <w:tblPr>
        <w:tblpPr w:leftFromText="180" w:rightFromText="180" w:vertAnchor="text" w:horzAnchor="page" w:tblpX="2896" w:tblpY="78"/>
        <w:tblW w:w="7515" w:type="dxa"/>
        <w:tblLook w:val="04A0" w:firstRow="1" w:lastRow="0" w:firstColumn="1" w:lastColumn="0" w:noHBand="0" w:noVBand="1"/>
      </w:tblPr>
      <w:tblGrid>
        <w:gridCol w:w="238"/>
        <w:gridCol w:w="7277"/>
      </w:tblGrid>
      <w:tr w:rsidR="00B94909" w:rsidRPr="00A16D29" w:rsidTr="009F5207">
        <w:trPr>
          <w:trHeight w:val="330"/>
        </w:trPr>
        <w:tc>
          <w:tcPr>
            <w:tcW w:w="238" w:type="dxa"/>
            <w:tcBorders>
              <w:top w:val="nil"/>
              <w:left w:val="nil"/>
              <w:bottom w:val="nil"/>
              <w:right w:val="nil"/>
            </w:tcBorders>
            <w:shd w:val="clear" w:color="auto" w:fill="auto"/>
            <w:noWrap/>
            <w:vAlign w:val="bottom"/>
          </w:tcPr>
          <w:p w:rsidR="00B94909" w:rsidRPr="003E216C" w:rsidRDefault="00B94909" w:rsidP="0097740E">
            <w:pPr>
              <w:jc w:val="right"/>
              <w:rPr>
                <w:rFonts w:ascii="Times New Roman" w:hAnsi="Times New Roman" w:cs="Times New Roman"/>
                <w:color w:val="000000"/>
              </w:rPr>
            </w:pPr>
          </w:p>
        </w:tc>
        <w:tc>
          <w:tcPr>
            <w:tcW w:w="7277" w:type="dxa"/>
            <w:tcBorders>
              <w:top w:val="nil"/>
              <w:left w:val="nil"/>
              <w:bottom w:val="nil"/>
              <w:right w:val="nil"/>
            </w:tcBorders>
            <w:shd w:val="clear" w:color="auto" w:fill="auto"/>
            <w:vAlign w:val="bottom"/>
          </w:tcPr>
          <w:p w:rsidR="00A96A29" w:rsidRPr="00A16D29" w:rsidRDefault="00A96A29" w:rsidP="009F5207">
            <w:pPr>
              <w:rPr>
                <w:rFonts w:ascii="Times New Roman" w:hAnsi="Times New Roman" w:cs="Times New Roman"/>
                <w:color w:val="000000"/>
              </w:rPr>
            </w:pPr>
          </w:p>
        </w:tc>
      </w:tr>
    </w:tbl>
    <w:p w:rsidR="00B94909" w:rsidRDefault="00B94909" w:rsidP="00B94909">
      <w:pPr>
        <w:tabs>
          <w:tab w:val="left" w:pos="1440"/>
        </w:tabs>
        <w:ind w:left="720"/>
        <w:rPr>
          <w:rFonts w:ascii="Times New Roman" w:hAnsi="Times New Roman" w:cs="Times New Roman"/>
        </w:rPr>
      </w:pPr>
    </w:p>
    <w:p w:rsidR="00B94909" w:rsidRPr="00757363" w:rsidRDefault="00B94909" w:rsidP="00B94909">
      <w:pPr>
        <w:tabs>
          <w:tab w:val="left" w:pos="1440"/>
        </w:tabs>
        <w:ind w:left="720"/>
        <w:rPr>
          <w:rFonts w:ascii="Times New Roman" w:hAnsi="Times New Roman" w:cs="Times New Roman"/>
        </w:rPr>
      </w:pPr>
    </w:p>
    <w:p w:rsidR="00E90E22" w:rsidRPr="00757363" w:rsidRDefault="00E90E22" w:rsidP="009A5F5A">
      <w:pPr>
        <w:pStyle w:val="ListParagraph"/>
        <w:tabs>
          <w:tab w:val="num" w:pos="720"/>
          <w:tab w:val="left" w:pos="1440"/>
        </w:tabs>
        <w:ind w:hanging="720"/>
        <w:rPr>
          <w:rFonts w:ascii="Times New Roman" w:hAnsi="Times New Roman" w:cs="Times New Roman"/>
        </w:rPr>
      </w:pP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255D83" w:rsidRDefault="00255D83" w:rsidP="00255D83">
      <w:pPr>
        <w:pStyle w:val="ListParagraph"/>
        <w:rPr>
          <w:rFonts w:ascii="Times New Roman" w:hAnsi="Times New Roman" w:cs="Times New Roman"/>
        </w:rPr>
      </w:pP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5523 Healthcare Informatics</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5043 Concepts of Health Promotion within Diverse Populations</w:t>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5053 Evidence-based Practice and Innovation</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5063 Health Care Policy</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MBAD 5241 Ethical Decision Making</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1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HRWD 5233 Employment, Legal and Ethical Issues</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6233 Healthcare Economics and Finance</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ESRM 6403 Educational Statistics and Data Processing</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N579V/600V Thesis or Independent Study</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3 hrs</w:t>
      </w:r>
    </w:p>
    <w:p w:rsidR="009F5207" w:rsidRDefault="009F5207" w:rsidP="00B51443">
      <w:pPr>
        <w:tabs>
          <w:tab w:val="left" w:pos="1440"/>
        </w:tabs>
        <w:ind w:left="1440" w:right="-630"/>
        <w:rPr>
          <w:rFonts w:ascii="Times New Roman" w:hAnsi="Times New Roman" w:cs="Times New Roman"/>
        </w:rPr>
      </w:pPr>
    </w:p>
    <w:p w:rsidR="009F5207" w:rsidRDefault="009F5207" w:rsidP="00B51443">
      <w:pPr>
        <w:tabs>
          <w:tab w:val="left" w:pos="1440"/>
        </w:tabs>
        <w:ind w:left="1440" w:right="-630"/>
        <w:rPr>
          <w:rFonts w:ascii="Times New Roman" w:hAnsi="Times New Roman" w:cs="Times New Roman"/>
        </w:rPr>
      </w:pPr>
      <w:r>
        <w:rPr>
          <w:rFonts w:ascii="Times New Roman" w:hAnsi="Times New Roman" w:cs="Times New Roman"/>
        </w:rPr>
        <w:lastRenderedPageBreak/>
        <w:t>The following courses are in the approval process and will be offered by distance technology:</w:t>
      </w:r>
    </w:p>
    <w:p w:rsidR="009F5207" w:rsidRDefault="009F5207" w:rsidP="00B51443">
      <w:pPr>
        <w:tabs>
          <w:tab w:val="left" w:pos="1440"/>
        </w:tabs>
        <w:ind w:left="1440" w:right="-630"/>
        <w:rPr>
          <w:rFonts w:ascii="Times New Roman" w:hAnsi="Times New Roman" w:cs="Times New Roman"/>
        </w:rPr>
      </w:pP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5401 Scholarly Writing</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1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5413 Executive Leadership in Nursing</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5423 Health Systems Operations</w:t>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5553 Specialty Development I: Nurse Executive Leadership</w:t>
      </w:r>
      <w:r w:rsidRPr="00B51443">
        <w:rPr>
          <w:rFonts w:ascii="Times New Roman" w:hAnsi="Times New Roman" w:cs="Times New Roman"/>
        </w:rPr>
        <w:tab/>
        <w:t xml:space="preserve">   </w:t>
      </w:r>
      <w:r w:rsidRPr="00B51443">
        <w:rPr>
          <w:rFonts w:ascii="Times New Roman" w:hAnsi="Times New Roman" w:cs="Times New Roman"/>
        </w:rPr>
        <w:tab/>
        <w:t>3 hrs</w:t>
      </w:r>
    </w:p>
    <w:p w:rsidR="00B51443" w:rsidRPr="00B51443" w:rsidRDefault="00B51443" w:rsidP="00B51443">
      <w:pPr>
        <w:tabs>
          <w:tab w:val="left" w:pos="1440"/>
        </w:tabs>
        <w:ind w:left="1440" w:right="-630"/>
        <w:rPr>
          <w:rFonts w:ascii="Times New Roman" w:hAnsi="Times New Roman" w:cs="Times New Roman"/>
        </w:rPr>
      </w:pPr>
      <w:r w:rsidRPr="00B51443">
        <w:rPr>
          <w:rFonts w:ascii="Times New Roman" w:hAnsi="Times New Roman" w:cs="Times New Roman"/>
        </w:rPr>
        <w:t>NURS 5563 Specialty Development II: Nurse Executive Leadership</w:t>
      </w:r>
      <w:r w:rsidRPr="00B51443">
        <w:rPr>
          <w:rFonts w:ascii="Times New Roman" w:hAnsi="Times New Roman" w:cs="Times New Roman"/>
        </w:rPr>
        <w:tab/>
        <w:t>3 hrs</w:t>
      </w:r>
    </w:p>
    <w:p w:rsidR="00B51443" w:rsidRPr="00757363" w:rsidRDefault="00B51443" w:rsidP="00255D83">
      <w:pPr>
        <w:pStyle w:val="ListParagraph"/>
        <w:rPr>
          <w:rFonts w:ascii="Times New Roman" w:hAnsi="Times New Roman" w:cs="Times New Roman"/>
        </w:rPr>
      </w:pPr>
    </w:p>
    <w:p w:rsidR="00447181"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DA1895" w:rsidRDefault="00DA1895" w:rsidP="00DA1895">
      <w:pPr>
        <w:ind w:left="720"/>
        <w:rPr>
          <w:rFonts w:ascii="Times New Roman" w:hAnsi="Times New Roman" w:cs="Times New Roman"/>
        </w:rPr>
      </w:pPr>
    </w:p>
    <w:p w:rsidR="00B51443" w:rsidRPr="00757363" w:rsidRDefault="00B51443" w:rsidP="00B51443">
      <w:pPr>
        <w:ind w:left="720"/>
        <w:rPr>
          <w:rFonts w:ascii="Times New Roman" w:hAnsi="Times New Roman" w:cs="Times New Roman"/>
        </w:rPr>
      </w:pPr>
      <w:r>
        <w:rPr>
          <w:rFonts w:ascii="Times New Roman" w:hAnsi="Times New Roman" w:cs="Times New Roman"/>
        </w:rPr>
        <w:t>None</w:t>
      </w:r>
    </w:p>
    <w:p w:rsidR="007E765A" w:rsidRPr="00757363" w:rsidRDefault="007E765A" w:rsidP="009A5F5A">
      <w:pPr>
        <w:tabs>
          <w:tab w:val="num" w:pos="720"/>
          <w:tab w:val="left" w:pos="1440"/>
        </w:tabs>
        <w:ind w:left="720" w:hanging="720"/>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B51443" w:rsidRDefault="00B51443" w:rsidP="00B51443">
      <w:pPr>
        <w:tabs>
          <w:tab w:val="left" w:pos="1440"/>
        </w:tabs>
        <w:rPr>
          <w:rFonts w:ascii="Times New Roman" w:hAnsi="Times New Roman" w:cs="Times New Roman"/>
        </w:rPr>
      </w:pPr>
    </w:p>
    <w:p w:rsidR="00AE1B16" w:rsidRDefault="00AE1B16" w:rsidP="00AE1B16">
      <w:pPr>
        <w:pStyle w:val="ListParagraph"/>
        <w:rPr>
          <w:rFonts w:ascii="Times New Roman" w:hAnsi="Times New Roman" w:cs="Times New Roman"/>
        </w:rPr>
      </w:pPr>
      <w:r>
        <w:rPr>
          <w:rFonts w:ascii="Times New Roman" w:hAnsi="Times New Roman" w:cs="Times New Roman"/>
        </w:rPr>
        <w:t>See Appendix B for proposed course syllabi.  Maximum class size 25.</w:t>
      </w:r>
    </w:p>
    <w:p w:rsidR="00255D83" w:rsidRPr="00757363" w:rsidRDefault="00255D83" w:rsidP="00255D83">
      <w:pPr>
        <w:pStyle w:val="ListParagraph"/>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rsidR="00B51443" w:rsidRPr="00757363" w:rsidRDefault="00B51443" w:rsidP="00B51443">
      <w:pPr>
        <w:tabs>
          <w:tab w:val="left" w:pos="1440"/>
        </w:tabs>
        <w:ind w:left="720"/>
        <w:rPr>
          <w:rFonts w:ascii="Times New Roman" w:hAnsi="Times New Roman" w:cs="Times New Roman"/>
        </w:rPr>
      </w:pPr>
    </w:p>
    <w:p w:rsidR="00AE1B16" w:rsidRDefault="00AE1B16" w:rsidP="00AE1B16">
      <w:pPr>
        <w:pStyle w:val="ListParagraph"/>
        <w:spacing w:line="276" w:lineRule="auto"/>
        <w:contextualSpacing/>
        <w:rPr>
          <w:rFonts w:ascii="Times New Roman" w:hAnsi="Times New Roman" w:cs="Times New Roman"/>
        </w:rPr>
      </w:pPr>
      <w:r>
        <w:rPr>
          <w:rFonts w:ascii="Times New Roman" w:hAnsi="Times New Roman" w:cs="Times New Roman"/>
        </w:rPr>
        <w:t>NURS 5413 – Executive Leadership in Nursing</w:t>
      </w:r>
    </w:p>
    <w:p w:rsidR="00AE1B16" w:rsidRDefault="00AE1B16" w:rsidP="00AE1B16">
      <w:pPr>
        <w:ind w:left="1512"/>
        <w:rPr>
          <w:rFonts w:ascii="Times New Roman" w:hAnsi="Times New Roman" w:cs="Times New Roman"/>
        </w:rPr>
      </w:pPr>
      <w:r>
        <w:rPr>
          <w:rFonts w:ascii="Times New Roman" w:hAnsi="Times New Roman" w:cs="Times New Roman"/>
          <w:u w:val="single"/>
        </w:rPr>
        <w:t>Course description</w:t>
      </w:r>
      <w:r>
        <w:rPr>
          <w:rFonts w:ascii="Times New Roman" w:hAnsi="Times New Roman" w:cs="Times New Roman"/>
        </w:rPr>
        <w:t xml:space="preserve">: </w:t>
      </w:r>
    </w:p>
    <w:p w:rsidR="00AE1B16" w:rsidRDefault="00AE1B16" w:rsidP="00AE1B16">
      <w:pPr>
        <w:ind w:left="1512"/>
        <w:rPr>
          <w:rFonts w:ascii="Times New Roman" w:hAnsi="Times New Roman" w:cs="Times New Roman"/>
        </w:rPr>
      </w:pPr>
      <w:r>
        <w:rPr>
          <w:rFonts w:ascii="Times New Roman" w:hAnsi="Times New Roman" w:cs="Times New Roman"/>
        </w:rPr>
        <w:t>This course focuses on the health care structures and processes, human capital management, health and public policy, communication principles and styles, negotiations, leadership effectiveness, strategic visioning, ethics and advocacy, and innovation.  Learning will enable the professional nurse executive to lead complex health care environments applying an advanced skill set in each of the focus areas.</w:t>
      </w:r>
    </w:p>
    <w:p w:rsidR="00AE1B16" w:rsidRDefault="00AE1B16" w:rsidP="00AE1B16">
      <w:pPr>
        <w:ind w:left="1512"/>
        <w:rPr>
          <w:rFonts w:ascii="Times New Roman" w:hAnsi="Times New Roman" w:cs="Times New Roman"/>
        </w:rPr>
      </w:pPr>
    </w:p>
    <w:p w:rsidR="00AE1B16" w:rsidRDefault="00AE1B16" w:rsidP="00AE1B16">
      <w:pPr>
        <w:pStyle w:val="ListParagraph"/>
        <w:spacing w:line="276" w:lineRule="auto"/>
        <w:contextualSpacing/>
        <w:rPr>
          <w:rFonts w:ascii="Times New Roman" w:hAnsi="Times New Roman" w:cs="Times New Roman"/>
        </w:rPr>
      </w:pPr>
      <w:r>
        <w:rPr>
          <w:rFonts w:ascii="Times New Roman" w:hAnsi="Times New Roman" w:cs="Times New Roman"/>
        </w:rPr>
        <w:t>NURS 5423 – Health System Operations</w:t>
      </w:r>
    </w:p>
    <w:p w:rsidR="00AE1B16" w:rsidRDefault="00AE1B16" w:rsidP="00AE1B16">
      <w:pPr>
        <w:pStyle w:val="ListParagraph"/>
        <w:ind w:left="1512"/>
        <w:rPr>
          <w:rFonts w:ascii="Times New Roman" w:hAnsi="Times New Roman" w:cs="Times New Roman"/>
        </w:rPr>
      </w:pPr>
      <w:r>
        <w:rPr>
          <w:rFonts w:ascii="Times New Roman" w:hAnsi="Times New Roman" w:cs="Times New Roman"/>
          <w:u w:val="single"/>
        </w:rPr>
        <w:t>Course description</w:t>
      </w:r>
      <w:r>
        <w:rPr>
          <w:rFonts w:ascii="Times New Roman" w:hAnsi="Times New Roman" w:cs="Times New Roman"/>
        </w:rPr>
        <w:t>:</w:t>
      </w:r>
    </w:p>
    <w:p w:rsidR="00AE1B16" w:rsidRDefault="00AE1B16" w:rsidP="00AE1B16">
      <w:pPr>
        <w:pStyle w:val="ListParagraph"/>
        <w:ind w:left="1512"/>
        <w:rPr>
          <w:rFonts w:ascii="Times New Roman" w:hAnsi="Times New Roman" w:cs="Times New Roman"/>
        </w:rPr>
      </w:pPr>
      <w:r>
        <w:rPr>
          <w:rFonts w:ascii="Times New Roman" w:hAnsi="Times New Roman" w:cs="Times New Roman"/>
        </w:rPr>
        <w:t>This course focuses on the complex practice environment.  Enables the professional nurse leader to demonstrate knowledge of care management and delivery, professional practice environment and models, and quality monitoring and improvement.  Professional practice and health care delivery models and settings, role delineation, laws and regulations, accreditation, and professional practice standards will be emphasized.</w:t>
      </w:r>
    </w:p>
    <w:p w:rsidR="00AE1B16" w:rsidRDefault="00AE1B16" w:rsidP="00AE1B16">
      <w:pPr>
        <w:rPr>
          <w:rFonts w:ascii="Times New Roman" w:hAnsi="Times New Roman" w:cs="Times New Roman"/>
        </w:rPr>
      </w:pPr>
    </w:p>
    <w:p w:rsidR="00AE1B16" w:rsidRDefault="00AE1B16" w:rsidP="00AE1B16">
      <w:pPr>
        <w:ind w:left="720"/>
        <w:rPr>
          <w:rFonts w:ascii="Times New Roman" w:hAnsi="Times New Roman" w:cs="Times New Roman"/>
        </w:rPr>
      </w:pPr>
      <w:r>
        <w:rPr>
          <w:rFonts w:ascii="Times New Roman" w:hAnsi="Times New Roman" w:cs="Times New Roman"/>
        </w:rPr>
        <w:t>NURS 5553 – Specialty Topics I: Nurse Executive Leader (135 contact hours)</w:t>
      </w:r>
    </w:p>
    <w:p w:rsidR="00AE1B16" w:rsidRDefault="00AE1B16" w:rsidP="00AE1B16">
      <w:pPr>
        <w:ind w:left="1440"/>
        <w:rPr>
          <w:rFonts w:ascii="Times New Roman" w:hAnsi="Times New Roman" w:cs="Times New Roman"/>
          <w:u w:val="single"/>
        </w:rPr>
      </w:pPr>
      <w:r>
        <w:rPr>
          <w:rFonts w:ascii="Times New Roman" w:hAnsi="Times New Roman" w:cs="Times New Roman"/>
          <w:u w:val="single"/>
        </w:rPr>
        <w:t xml:space="preserve">Course description: </w:t>
      </w:r>
    </w:p>
    <w:p w:rsidR="00AE1B16" w:rsidRDefault="00AE1B16" w:rsidP="00AE1B16">
      <w:pPr>
        <w:ind w:left="1440"/>
        <w:rPr>
          <w:rFonts w:ascii="Times New Roman" w:hAnsi="Times New Roman" w:cs="Times New Roman"/>
        </w:rPr>
      </w:pPr>
      <w:r>
        <w:rPr>
          <w:rFonts w:ascii="Times New Roman" w:hAnsi="Times New Roman" w:cs="Times New Roman"/>
        </w:rPr>
        <w:t xml:space="preserve">This course will focus on microsystem level operations within the healthcare environment and issues faced by nurse administrators. Learning will enable the professional nurse to participate in operations surrounding the delivery of care in </w:t>
      </w:r>
      <w:r>
        <w:rPr>
          <w:rFonts w:ascii="Times New Roman" w:hAnsi="Times New Roman" w:cs="Times New Roman"/>
        </w:rPr>
        <w:lastRenderedPageBreak/>
        <w:t xml:space="preserve">various health care organizations.  This course will facilitate the application of learned theories and organizational principles.  </w:t>
      </w:r>
    </w:p>
    <w:p w:rsidR="00AE1B16" w:rsidRDefault="00AE1B16" w:rsidP="00AE1B16">
      <w:pPr>
        <w:ind w:left="720"/>
        <w:rPr>
          <w:rFonts w:ascii="Times New Roman" w:hAnsi="Times New Roman" w:cs="Times New Roman"/>
        </w:rPr>
      </w:pPr>
    </w:p>
    <w:p w:rsidR="00AE1B16" w:rsidRDefault="00AE1B16" w:rsidP="00AE1B16">
      <w:pPr>
        <w:ind w:left="720"/>
        <w:rPr>
          <w:rFonts w:ascii="Times New Roman" w:hAnsi="Times New Roman" w:cs="Times New Roman"/>
        </w:rPr>
      </w:pPr>
      <w:r>
        <w:rPr>
          <w:rFonts w:ascii="Times New Roman" w:hAnsi="Times New Roman" w:cs="Times New Roman"/>
        </w:rPr>
        <w:t>NURS 5563 – Specialty Topics II: Nurse Executive Leader (135 contact hours)</w:t>
      </w:r>
    </w:p>
    <w:p w:rsidR="00AE1B16" w:rsidRDefault="00AE1B16" w:rsidP="00AE1B16">
      <w:pPr>
        <w:ind w:left="1440"/>
        <w:rPr>
          <w:rFonts w:ascii="Times New Roman" w:hAnsi="Times New Roman" w:cs="Times New Roman"/>
        </w:rPr>
      </w:pPr>
      <w:r>
        <w:rPr>
          <w:rFonts w:ascii="Times New Roman" w:hAnsi="Times New Roman" w:cs="Times New Roman"/>
          <w:u w:val="single"/>
        </w:rPr>
        <w:t>Course description</w:t>
      </w:r>
      <w:r>
        <w:rPr>
          <w:rFonts w:ascii="Times New Roman" w:hAnsi="Times New Roman" w:cs="Times New Roman"/>
        </w:rPr>
        <w:t>:</w:t>
      </w:r>
    </w:p>
    <w:p w:rsidR="00AE1B16" w:rsidRDefault="00AE1B16" w:rsidP="00AE1B16">
      <w:pPr>
        <w:tabs>
          <w:tab w:val="left" w:pos="1440"/>
        </w:tabs>
        <w:ind w:left="1440"/>
        <w:rPr>
          <w:rFonts w:ascii="Times New Roman" w:hAnsi="Times New Roman" w:cs="Times New Roman"/>
        </w:rPr>
      </w:pPr>
      <w:r>
        <w:rPr>
          <w:rFonts w:ascii="Times New Roman" w:hAnsi="Times New Roman" w:cs="Times New Roman"/>
          <w:color w:val="444444"/>
          <w:lang w:val="en"/>
        </w:rPr>
        <w:t xml:space="preserve">Students will complete a scholarly project or thesis synthesizing knowledge and skills from previous courses in program of study.  Applied learning will focus on the development of a systems approach to nurse executive leadership and inquiry. Focus is on public and private health care delivery systems, alliances with internal and external environments, and strategic decision making and implementation in the rapidly evolving global arena of nursing leadership and practice.  </w:t>
      </w:r>
      <w:r>
        <w:rPr>
          <w:rFonts w:ascii="Times New Roman" w:hAnsi="Times New Roman" w:cs="Times New Roman"/>
        </w:rPr>
        <w:t xml:space="preserve">This course prepares professional nurses to apply leadership and evidence-based practice principles in the evaluation of quality processes encountered across </w:t>
      </w:r>
      <w:r>
        <w:rPr>
          <w:rFonts w:ascii="Times New Roman" w:hAnsi="Times New Roman" w:cs="Times New Roman"/>
          <w:color w:val="444444"/>
          <w:lang w:val="en"/>
        </w:rPr>
        <w:t>health care industries</w:t>
      </w:r>
      <w:r>
        <w:rPr>
          <w:rFonts w:ascii="Times New Roman" w:hAnsi="Times New Roman" w:cs="Times New Roman"/>
        </w:rPr>
        <w:t xml:space="preserve">.  </w:t>
      </w:r>
    </w:p>
    <w:p w:rsidR="00AE1B16" w:rsidRPr="00757363" w:rsidRDefault="00AE1B16"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Default="007E765A" w:rsidP="009A5F5A">
      <w:pPr>
        <w:tabs>
          <w:tab w:val="num" w:pos="720"/>
          <w:tab w:val="left" w:pos="1440"/>
        </w:tabs>
        <w:ind w:left="720" w:hanging="720"/>
        <w:rPr>
          <w:rFonts w:ascii="Times New Roman" w:hAnsi="Times New Roman" w:cs="Times New Roman"/>
        </w:rPr>
      </w:pPr>
    </w:p>
    <w:p w:rsidR="00B51443" w:rsidRDefault="00B51443" w:rsidP="00B51443">
      <w:pPr>
        <w:tabs>
          <w:tab w:val="num" w:pos="720"/>
          <w:tab w:val="left" w:pos="1440"/>
        </w:tabs>
        <w:ind w:left="720"/>
        <w:rPr>
          <w:rFonts w:ascii="Times New Roman" w:hAnsi="Times New Roman" w:cs="Times New Roman"/>
        </w:rPr>
      </w:pPr>
      <w:r>
        <w:rPr>
          <w:rFonts w:ascii="Times New Roman" w:hAnsi="Times New Roman" w:cs="Times New Roman"/>
        </w:rPr>
        <w:t>The proposed concentration builds on an already approved</w:t>
      </w:r>
      <w:r w:rsidR="00DA1895">
        <w:rPr>
          <w:rFonts w:ascii="Times New Roman" w:hAnsi="Times New Roman" w:cs="Times New Roman"/>
        </w:rPr>
        <w:t xml:space="preserve"> concentration/degree program that utilizes the following course delivery modes: online, compressed-video, audio, video, and web conferencing, as well as the following class interaction modes: electronic bulletin boards, e-mail, telephone, chat, and blog.  The proposed concentration will continue with these best practices in course delivery and class interaction.  The maximum course size will be 2</w:t>
      </w:r>
      <w:r w:rsidR="00017591">
        <w:rPr>
          <w:rFonts w:ascii="Times New Roman" w:hAnsi="Times New Roman" w:cs="Times New Roman"/>
        </w:rPr>
        <w:t>5</w:t>
      </w:r>
      <w:r w:rsidR="00DA1895">
        <w:rPr>
          <w:rFonts w:ascii="Times New Roman" w:hAnsi="Times New Roman" w:cs="Times New Roman"/>
        </w:rPr>
        <w:t xml:space="preserve"> students.  Please see Appendix B for syllabi.</w:t>
      </w:r>
    </w:p>
    <w:p w:rsidR="00B51443" w:rsidRPr="00757363" w:rsidRDefault="00B51443"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9A5F5A" w:rsidRDefault="009A5F5A" w:rsidP="009A5F5A">
      <w:pPr>
        <w:tabs>
          <w:tab w:val="left" w:pos="1440"/>
        </w:tabs>
        <w:ind w:left="720"/>
        <w:rPr>
          <w:rFonts w:ascii="Times New Roman" w:hAnsi="Times New Roman" w:cs="Times New Roman"/>
        </w:rPr>
      </w:pPr>
    </w:p>
    <w:p w:rsidR="006B248F" w:rsidRDefault="00017591" w:rsidP="009A5F5A">
      <w:pPr>
        <w:tabs>
          <w:tab w:val="left" w:pos="1440"/>
        </w:tabs>
        <w:ind w:left="720"/>
        <w:rPr>
          <w:rFonts w:ascii="Times New Roman" w:hAnsi="Times New Roman" w:cs="Times New Roman"/>
        </w:rPr>
      </w:pPr>
      <w:r>
        <w:rPr>
          <w:rFonts w:ascii="Times New Roman" w:hAnsi="Times New Roman" w:cs="Times New Roman"/>
        </w:rPr>
        <w:t>100</w:t>
      </w:r>
      <w:r w:rsidR="006B248F">
        <w:rPr>
          <w:rFonts w:ascii="Times New Roman" w:hAnsi="Times New Roman" w:cs="Times New Roman"/>
        </w:rPr>
        <w:t>%: for most students, this program will be deliver</w:t>
      </w:r>
      <w:r w:rsidR="00AE1B16">
        <w:rPr>
          <w:rFonts w:ascii="Times New Roman" w:hAnsi="Times New Roman" w:cs="Times New Roman"/>
        </w:rPr>
        <w:t>ed</w:t>
      </w:r>
      <w:r w:rsidR="006B248F">
        <w:rPr>
          <w:rFonts w:ascii="Times New Roman" w:hAnsi="Times New Roman" w:cs="Times New Roman"/>
        </w:rPr>
        <w:t xml:space="preserve"> </w:t>
      </w:r>
      <w:r>
        <w:rPr>
          <w:rFonts w:ascii="Times New Roman" w:hAnsi="Times New Roman" w:cs="Times New Roman"/>
        </w:rPr>
        <w:t>100</w:t>
      </w:r>
      <w:r w:rsidR="006B248F">
        <w:rPr>
          <w:rFonts w:ascii="Times New Roman" w:hAnsi="Times New Roman" w:cs="Times New Roman"/>
        </w:rPr>
        <w:t>% via distance technology.  However, in the event that a clinical partner seeks this program using a cohort model, it is possible there may be more face-to-face interaction between student and faculty.</w:t>
      </w:r>
    </w:p>
    <w:p w:rsidR="006B248F" w:rsidRPr="00757363" w:rsidRDefault="006B248F" w:rsidP="009A5F5A">
      <w:pPr>
        <w:tabs>
          <w:tab w:val="left" w:pos="1440"/>
        </w:tabs>
        <w:ind w:left="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1A1171" w:rsidRDefault="001A1171" w:rsidP="001A1171">
      <w:pPr>
        <w:tabs>
          <w:tab w:val="left" w:pos="1440"/>
        </w:tabs>
        <w:ind w:left="720"/>
        <w:rPr>
          <w:rFonts w:ascii="Times New Roman" w:hAnsi="Times New Roman" w:cs="Times New Roman"/>
        </w:rPr>
      </w:pPr>
    </w:p>
    <w:p w:rsidR="001A1171" w:rsidRPr="00757363" w:rsidRDefault="001A1171" w:rsidP="001A1171">
      <w:pPr>
        <w:tabs>
          <w:tab w:val="left" w:pos="1440"/>
        </w:tabs>
        <w:ind w:left="720"/>
        <w:rPr>
          <w:rFonts w:ascii="Times New Roman" w:hAnsi="Times New Roman" w:cs="Times New Roman"/>
        </w:rPr>
      </w:pPr>
      <w:r>
        <w:rPr>
          <w:rFonts w:ascii="Times New Roman" w:hAnsi="Times New Roman" w:cs="Times New Roman"/>
        </w:rPr>
        <w:t>The proposed program will use all the features of Blackboard to support instructor-student and student-student interaction.  This includes discussion boards, e-mails, group work, student lounge area, wikis, and synchronous sessions when appropriate.</w:t>
      </w:r>
      <w:r w:rsidR="00B823FB">
        <w:rPr>
          <w:rFonts w:ascii="Times New Roman" w:hAnsi="Times New Roman" w:cs="Times New Roman"/>
        </w:rPr>
        <w:t xml:space="preserve">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p w:rsidR="009F5207" w:rsidRDefault="009F5207" w:rsidP="009F5207">
      <w:pPr>
        <w:tabs>
          <w:tab w:val="left" w:pos="1440"/>
        </w:tabs>
        <w:ind w:left="720"/>
        <w:rPr>
          <w:rFonts w:ascii="Times New Roman" w:hAnsi="Times New Roman" w:cs="Times New Roman"/>
        </w:rPr>
      </w:pPr>
    </w:p>
    <w:tbl>
      <w:tblPr>
        <w:tblpPr w:leftFromText="180" w:rightFromText="180" w:vertAnchor="text" w:horzAnchor="page" w:tblpX="2896" w:tblpY="78"/>
        <w:tblW w:w="8280" w:type="dxa"/>
        <w:tblLook w:val="04A0" w:firstRow="1" w:lastRow="0" w:firstColumn="1" w:lastColumn="0" w:noHBand="0" w:noVBand="1"/>
      </w:tblPr>
      <w:tblGrid>
        <w:gridCol w:w="236"/>
        <w:gridCol w:w="8044"/>
      </w:tblGrid>
      <w:tr w:rsidR="009F5207" w:rsidRPr="003E216C" w:rsidTr="00E21D8C">
        <w:trPr>
          <w:trHeight w:val="330"/>
        </w:trPr>
        <w:tc>
          <w:tcPr>
            <w:tcW w:w="8280" w:type="dxa"/>
            <w:gridSpan w:val="2"/>
            <w:tcBorders>
              <w:top w:val="nil"/>
              <w:left w:val="nil"/>
              <w:bottom w:val="nil"/>
              <w:right w:val="nil"/>
            </w:tcBorders>
            <w:shd w:val="clear" w:color="auto" w:fill="auto"/>
            <w:noWrap/>
            <w:vAlign w:val="bottom"/>
            <w:hideMark/>
          </w:tcPr>
          <w:p w:rsidR="009F5207" w:rsidRPr="003E216C" w:rsidRDefault="009F5207" w:rsidP="00E21D8C">
            <w:pPr>
              <w:ind w:left="-108"/>
              <w:rPr>
                <w:rFonts w:ascii="Times New Roman" w:hAnsi="Times New Roman" w:cs="Times New Roman"/>
                <w:b/>
                <w:bCs/>
                <w:color w:val="000000"/>
              </w:rPr>
            </w:pPr>
            <w:r w:rsidRPr="003E216C">
              <w:rPr>
                <w:rFonts w:ascii="Times New Roman" w:hAnsi="Times New Roman" w:cs="Times New Roman"/>
                <w:b/>
                <w:bCs/>
                <w:color w:val="000000"/>
              </w:rPr>
              <w:t xml:space="preserve">Full-Time Sample Program Plan </w:t>
            </w:r>
          </w:p>
        </w:tc>
      </w:tr>
      <w:tr w:rsidR="009F5207" w:rsidRPr="003E216C"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b/>
                <w:color w:val="000000"/>
              </w:rPr>
            </w:pPr>
            <w:r w:rsidRPr="003E216C">
              <w:rPr>
                <w:rFonts w:ascii="Times New Roman" w:hAnsi="Times New Roman" w:cs="Times New Roman"/>
                <w:color w:val="000000"/>
              </w:rPr>
              <w:t xml:space="preserve"> </w:t>
            </w:r>
            <w:r w:rsidRPr="003E216C">
              <w:rPr>
                <w:rFonts w:ascii="Times New Roman" w:hAnsi="Times New Roman" w:cs="Times New Roman"/>
                <w:b/>
                <w:color w:val="000000"/>
              </w:rPr>
              <w:t xml:space="preserve">Semester One </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hideMark/>
          </w:tcPr>
          <w:p w:rsidR="009F5207" w:rsidRPr="00A16D29" w:rsidRDefault="009F5207" w:rsidP="00E21D8C">
            <w:pPr>
              <w:ind w:left="-74"/>
              <w:rPr>
                <w:rFonts w:ascii="Times New Roman" w:hAnsi="Times New Roman" w:cs="Times New Roman"/>
                <w:color w:val="000000"/>
              </w:rPr>
            </w:pPr>
            <w:r w:rsidRPr="00A16D29">
              <w:rPr>
                <w:rFonts w:ascii="Times New Roman" w:hAnsi="Times New Roman" w:cs="Times New Roman"/>
                <w:color w:val="000000"/>
              </w:rPr>
              <w:t xml:space="preserve">NURS 5043 Concepts in </w:t>
            </w:r>
            <w:r>
              <w:rPr>
                <w:rFonts w:ascii="Times New Roman" w:hAnsi="Times New Roman" w:cs="Times New Roman"/>
                <w:color w:val="000000"/>
              </w:rPr>
              <w:t xml:space="preserve">Health Promotion within Diverse </w:t>
            </w:r>
            <w:r w:rsidRPr="00A16D29">
              <w:rPr>
                <w:rFonts w:ascii="Times New Roman" w:hAnsi="Times New Roman" w:cs="Times New Roman"/>
                <w:color w:val="000000"/>
              </w:rPr>
              <w:t>Populations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vAlign w:val="bottom"/>
            <w:hideMark/>
          </w:tcPr>
          <w:p w:rsidR="009F5207" w:rsidRPr="00A16D29" w:rsidRDefault="009F5207" w:rsidP="00E21D8C">
            <w:pPr>
              <w:ind w:left="106" w:hanging="194"/>
              <w:rPr>
                <w:rFonts w:ascii="Times New Roman" w:hAnsi="Times New Roman" w:cs="Times New Roman"/>
                <w:color w:val="000000"/>
              </w:rPr>
            </w:pPr>
            <w:r w:rsidRPr="00A16D29">
              <w:rPr>
                <w:rFonts w:ascii="Times New Roman" w:hAnsi="Times New Roman" w:cs="Times New Roman"/>
                <w:color w:val="000000"/>
              </w:rPr>
              <w:t>NURS 5053 Evidence-based Practice and Innovation in Nursing</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vAlign w:val="bottom"/>
            <w:hideMark/>
          </w:tcPr>
          <w:p w:rsidR="009F5207" w:rsidRPr="00A16D29" w:rsidRDefault="009F5207" w:rsidP="00E21D8C">
            <w:pPr>
              <w:ind w:left="106" w:hanging="194"/>
              <w:rPr>
                <w:rFonts w:ascii="Times New Roman" w:hAnsi="Times New Roman" w:cs="Times New Roman"/>
                <w:color w:val="000000"/>
              </w:rPr>
            </w:pPr>
            <w:r w:rsidRPr="00A16D29">
              <w:rPr>
                <w:rFonts w:ascii="Times New Roman" w:hAnsi="Times New Roman" w:cs="Times New Roman"/>
                <w:color w:val="000000"/>
              </w:rPr>
              <w:t>NURS 5063 Health Care Policy</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vAlign w:val="bottom"/>
            <w:hideMark/>
          </w:tcPr>
          <w:p w:rsidR="009F5207" w:rsidRPr="00A16D29" w:rsidRDefault="009F5207" w:rsidP="00E21D8C">
            <w:pPr>
              <w:ind w:left="106" w:hanging="194"/>
              <w:rPr>
                <w:rFonts w:ascii="Times New Roman" w:hAnsi="Times New Roman" w:cs="Times New Roman"/>
                <w:color w:val="000000"/>
              </w:rPr>
            </w:pPr>
            <w:r w:rsidRPr="00A16D29">
              <w:rPr>
                <w:rFonts w:ascii="Times New Roman" w:hAnsi="Times New Roman" w:cs="Times New Roman"/>
                <w:color w:val="000000"/>
              </w:rPr>
              <w:t>NURS 5401 Scholarly Writing</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color w:val="000000"/>
              </w:rPr>
            </w:pPr>
            <w:r w:rsidRPr="003E216C">
              <w:rPr>
                <w:rFonts w:ascii="Times New Roman" w:hAnsi="Times New Roman" w:cs="Times New Roman"/>
                <w:color w:val="000000"/>
              </w:rPr>
              <w:t xml:space="preserve">   </w:t>
            </w:r>
          </w:p>
        </w:tc>
        <w:tc>
          <w:tcPr>
            <w:tcW w:w="8044" w:type="dxa"/>
            <w:tcBorders>
              <w:top w:val="nil"/>
              <w:left w:val="nil"/>
              <w:bottom w:val="nil"/>
              <w:right w:val="nil"/>
            </w:tcBorders>
            <w:shd w:val="clear" w:color="auto" w:fill="auto"/>
            <w:noWrap/>
            <w:vAlign w:val="bottom"/>
          </w:tcPr>
          <w:p w:rsidR="009F5207" w:rsidRPr="00A16D29" w:rsidRDefault="009F5207" w:rsidP="00E21D8C">
            <w:pPr>
              <w:rPr>
                <w:rFonts w:ascii="Times New Roman" w:hAnsi="Times New Roman" w:cs="Times New Roman"/>
                <w:color w:val="000000"/>
              </w:rPr>
            </w:pP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b/>
                <w:color w:val="000000"/>
              </w:rPr>
            </w:pPr>
            <w:r w:rsidRPr="00A16D29">
              <w:rPr>
                <w:rFonts w:ascii="Times New Roman" w:hAnsi="Times New Roman" w:cs="Times New Roman"/>
                <w:color w:val="000000"/>
              </w:rPr>
              <w:t xml:space="preserve"> </w:t>
            </w:r>
            <w:r w:rsidRPr="00A16D29">
              <w:rPr>
                <w:rFonts w:ascii="Times New Roman" w:hAnsi="Times New Roman" w:cs="Times New Roman"/>
                <w:b/>
                <w:color w:val="000000"/>
              </w:rPr>
              <w:t xml:space="preserve">Semester Two </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vAlign w:val="center"/>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 5523: Healthcare Informatics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HRWD 5233 Employment, Legal, and Ethical Issues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ESRM 6403: Educational Statistics and Data Processing</w:t>
            </w: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tcPr>
          <w:p w:rsidR="009F5207" w:rsidRPr="00A16D29" w:rsidRDefault="009F5207" w:rsidP="00E21D8C">
            <w:pPr>
              <w:rPr>
                <w:rFonts w:ascii="Times New Roman" w:hAnsi="Times New Roman" w:cs="Times New Roman"/>
                <w:color w:val="000000"/>
              </w:rPr>
            </w:pP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b/>
                <w:color w:val="000000"/>
              </w:rPr>
            </w:pPr>
            <w:r w:rsidRPr="00A16D29">
              <w:rPr>
                <w:rFonts w:ascii="Times New Roman" w:hAnsi="Times New Roman" w:cs="Times New Roman"/>
                <w:color w:val="000000"/>
              </w:rPr>
              <w:t xml:space="preserve"> </w:t>
            </w:r>
            <w:r w:rsidRPr="00A16D29">
              <w:rPr>
                <w:rFonts w:ascii="Times New Roman" w:hAnsi="Times New Roman" w:cs="Times New Roman"/>
                <w:b/>
                <w:color w:val="000000"/>
              </w:rPr>
              <w:t xml:space="preserve">Semester Three </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MBAD 5241 Ethical Decision Making</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center"/>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 6233: Health Care Economics &amp; Finance</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center"/>
            <w:hideMark/>
          </w:tcPr>
          <w:p w:rsidR="009F5207" w:rsidRPr="00A16D29" w:rsidRDefault="009F5207" w:rsidP="00E21D8C">
            <w:pPr>
              <w:rPr>
                <w:rFonts w:ascii="Times New Roman" w:hAnsi="Times New Roman" w:cs="Times New Roman"/>
                <w:color w:val="000000"/>
              </w:rPr>
            </w:pPr>
            <w:r>
              <w:rPr>
                <w:rFonts w:ascii="Times New Roman" w:hAnsi="Times New Roman" w:cs="Times New Roman"/>
                <w:color w:val="000000"/>
              </w:rPr>
              <w:t xml:space="preserve"> </w:t>
            </w: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b/>
                <w:color w:val="000000"/>
              </w:rPr>
            </w:pPr>
            <w:r w:rsidRPr="00A16D29">
              <w:rPr>
                <w:rFonts w:ascii="Times New Roman" w:hAnsi="Times New Roman" w:cs="Times New Roman"/>
                <w:color w:val="000000"/>
              </w:rPr>
              <w:t xml:space="preserve"> </w:t>
            </w:r>
            <w:r w:rsidRPr="00A16D29">
              <w:rPr>
                <w:rFonts w:ascii="Times New Roman" w:hAnsi="Times New Roman" w:cs="Times New Roman"/>
                <w:b/>
                <w:color w:val="000000"/>
              </w:rPr>
              <w:t xml:space="preserve">Semester Four </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noWrap/>
            <w:vAlign w:val="bottom"/>
            <w:hideMark/>
          </w:tcPr>
          <w:p w:rsidR="009F5207" w:rsidRPr="00A16D29" w:rsidRDefault="00993BC1" w:rsidP="00E21D8C">
            <w:pPr>
              <w:rPr>
                <w:rFonts w:ascii="Times New Roman" w:hAnsi="Times New Roman" w:cs="Times New Roman"/>
                <w:color w:val="000000"/>
              </w:rPr>
            </w:pPr>
            <w:r>
              <w:rPr>
                <w:rFonts w:ascii="Times New Roman" w:hAnsi="Times New Roman" w:cs="Times New Roman"/>
                <w:color w:val="000000"/>
              </w:rPr>
              <w:t>NURS 542</w:t>
            </w:r>
            <w:r w:rsidR="009F5207" w:rsidRPr="00A16D29">
              <w:rPr>
                <w:rFonts w:ascii="Times New Roman" w:hAnsi="Times New Roman" w:cs="Times New Roman"/>
                <w:color w:val="000000"/>
              </w:rPr>
              <w:t>3 Health Systems Operations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 5553 Specialty Development I: Nurse Exec Leader (135 contact hours)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NURS579V/600V Thesis/Independent Study</w:t>
            </w:r>
            <w:r w:rsidR="00017591">
              <w:rPr>
                <w:rFonts w:ascii="Times New Roman" w:hAnsi="Times New Roman" w:cs="Times New Roman"/>
                <w:color w:val="000000"/>
              </w:rPr>
              <w:t xml:space="preserve"> (1 to 2 credit hours)</w:t>
            </w:r>
          </w:p>
        </w:tc>
      </w:tr>
      <w:tr w:rsidR="009F5207" w:rsidRPr="00A16D29" w:rsidTr="00E21D8C">
        <w:trPr>
          <w:trHeight w:val="64"/>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color w:val="000000"/>
              </w:rPr>
            </w:pPr>
            <w:r>
              <w:rPr>
                <w:rFonts w:ascii="Times New Roman" w:hAnsi="Times New Roman" w:cs="Times New Roman"/>
                <w:color w:val="000000"/>
              </w:rPr>
              <w:t xml:space="preserve"> </w:t>
            </w:r>
          </w:p>
        </w:tc>
      </w:tr>
      <w:tr w:rsidR="009F5207" w:rsidRPr="00A16D29" w:rsidTr="00E21D8C">
        <w:trPr>
          <w:trHeight w:val="288"/>
        </w:trPr>
        <w:tc>
          <w:tcPr>
            <w:tcW w:w="8280" w:type="dxa"/>
            <w:gridSpan w:val="2"/>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b/>
                <w:color w:val="000000"/>
              </w:rPr>
            </w:pPr>
            <w:r w:rsidRPr="00A16D29">
              <w:rPr>
                <w:rFonts w:ascii="Times New Roman" w:hAnsi="Times New Roman" w:cs="Times New Roman"/>
                <w:b/>
                <w:color w:val="000000"/>
              </w:rPr>
              <w:t xml:space="preserve"> Semester Five </w:t>
            </w:r>
          </w:p>
        </w:tc>
      </w:tr>
      <w:tr w:rsidR="009F5207" w:rsidRPr="003E216C" w:rsidTr="00E21D8C">
        <w:trPr>
          <w:trHeight w:val="288"/>
        </w:trPr>
        <w:tc>
          <w:tcPr>
            <w:tcW w:w="236" w:type="dxa"/>
            <w:tcBorders>
              <w:top w:val="nil"/>
              <w:left w:val="nil"/>
              <w:bottom w:val="nil"/>
              <w:right w:val="nil"/>
            </w:tcBorders>
            <w:shd w:val="clear" w:color="auto" w:fill="auto"/>
            <w:noWrap/>
            <w:vAlign w:val="bottom"/>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noWrap/>
            <w:vAlign w:val="bottom"/>
          </w:tcPr>
          <w:p w:rsidR="009F5207" w:rsidRPr="003E216C" w:rsidRDefault="00993BC1" w:rsidP="00E21D8C">
            <w:r>
              <w:rPr>
                <w:rFonts w:ascii="Times New Roman" w:hAnsi="Times New Roman" w:cs="Times New Roman"/>
                <w:color w:val="000000"/>
              </w:rPr>
              <w:t>NURS 541</w:t>
            </w:r>
            <w:r w:rsidR="009F5207" w:rsidRPr="00A16D29">
              <w:rPr>
                <w:rFonts w:ascii="Times New Roman" w:hAnsi="Times New Roman" w:cs="Times New Roman"/>
                <w:color w:val="000000"/>
              </w:rPr>
              <w:t>3 Executive Leadership in Nursing</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rPr>
                <w:rFonts w:ascii="Times New Roman" w:hAnsi="Times New Roman" w:cs="Times New Roman"/>
                <w:sz w:val="20"/>
                <w:szCs w:val="20"/>
              </w:rPr>
            </w:pPr>
          </w:p>
        </w:tc>
        <w:tc>
          <w:tcPr>
            <w:tcW w:w="8044" w:type="dxa"/>
            <w:tcBorders>
              <w:top w:val="nil"/>
              <w:left w:val="nil"/>
              <w:bottom w:val="nil"/>
              <w:right w:val="nil"/>
            </w:tcBorders>
            <w:shd w:val="clear" w:color="auto" w:fill="auto"/>
            <w:noWrap/>
            <w:vAlign w:val="bottom"/>
            <w:hideMark/>
          </w:tcPr>
          <w:p w:rsidR="009F5207" w:rsidRPr="00A16D29" w:rsidRDefault="009F5207" w:rsidP="00E21D8C">
            <w:pPr>
              <w:rPr>
                <w:rFonts w:ascii="Times New Roman" w:hAnsi="Times New Roman" w:cs="Times New Roman"/>
                <w:color w:val="000000"/>
              </w:rPr>
            </w:pPr>
            <w:r w:rsidRPr="00A16D29">
              <w:rPr>
                <w:rFonts w:ascii="Times New Roman" w:hAnsi="Times New Roman" w:cs="Times New Roman"/>
                <w:color w:val="000000"/>
              </w:rPr>
              <w:t>NURS 5563 Specialty Development II: Nurse Exec Leader  (135 contact hours)</w:t>
            </w:r>
          </w:p>
        </w:tc>
      </w:tr>
      <w:tr w:rsidR="009F5207" w:rsidRPr="00A16D29" w:rsidTr="00E21D8C">
        <w:trPr>
          <w:trHeight w:val="288"/>
        </w:trPr>
        <w:tc>
          <w:tcPr>
            <w:tcW w:w="236" w:type="dxa"/>
            <w:tcBorders>
              <w:top w:val="nil"/>
              <w:left w:val="nil"/>
              <w:bottom w:val="nil"/>
              <w:right w:val="nil"/>
            </w:tcBorders>
            <w:shd w:val="clear" w:color="auto" w:fill="auto"/>
            <w:noWrap/>
            <w:vAlign w:val="bottom"/>
            <w:hideMark/>
          </w:tcPr>
          <w:p w:rsidR="009F5207" w:rsidRPr="003E216C" w:rsidRDefault="009F5207" w:rsidP="00E21D8C">
            <w:pPr>
              <w:jc w:val="right"/>
              <w:rPr>
                <w:rFonts w:ascii="Times New Roman" w:hAnsi="Times New Roman" w:cs="Times New Roman"/>
                <w:color w:val="000000"/>
              </w:rPr>
            </w:pPr>
          </w:p>
        </w:tc>
        <w:tc>
          <w:tcPr>
            <w:tcW w:w="8044" w:type="dxa"/>
            <w:tcBorders>
              <w:top w:val="nil"/>
              <w:left w:val="nil"/>
              <w:bottom w:val="nil"/>
              <w:right w:val="nil"/>
            </w:tcBorders>
            <w:shd w:val="clear" w:color="auto" w:fill="auto"/>
            <w:vAlign w:val="bottom"/>
            <w:hideMark/>
          </w:tcPr>
          <w:p w:rsidR="009F5207" w:rsidRDefault="009F5207" w:rsidP="00E21D8C">
            <w:pPr>
              <w:rPr>
                <w:rFonts w:ascii="Times New Roman" w:hAnsi="Times New Roman" w:cs="Times New Roman"/>
                <w:color w:val="000000"/>
              </w:rPr>
            </w:pPr>
            <w:r w:rsidRPr="00A16D29">
              <w:rPr>
                <w:rFonts w:ascii="Times New Roman" w:hAnsi="Times New Roman" w:cs="Times New Roman"/>
                <w:color w:val="000000"/>
              </w:rPr>
              <w:t>NURS579V/600V Thesis/Independent Study</w:t>
            </w:r>
            <w:r w:rsidR="00017591">
              <w:rPr>
                <w:rFonts w:ascii="Times New Roman" w:hAnsi="Times New Roman" w:cs="Times New Roman"/>
                <w:color w:val="000000"/>
              </w:rPr>
              <w:t xml:space="preserve"> (remainder of required 3 credit hours)</w:t>
            </w:r>
          </w:p>
          <w:p w:rsidR="009F5207" w:rsidRDefault="009F5207" w:rsidP="00E21D8C">
            <w:pPr>
              <w:rPr>
                <w:rFonts w:ascii="Times New Roman" w:hAnsi="Times New Roman" w:cs="Times New Roman"/>
                <w:color w:val="000000"/>
              </w:rPr>
            </w:pPr>
          </w:p>
          <w:p w:rsidR="009F5207" w:rsidRDefault="009F5207" w:rsidP="00E21D8C">
            <w:pPr>
              <w:rPr>
                <w:rFonts w:ascii="Times New Roman" w:hAnsi="Times New Roman" w:cs="Times New Roman"/>
                <w:b/>
                <w:bCs/>
                <w:color w:val="000000"/>
              </w:rPr>
            </w:pPr>
            <w:r w:rsidRPr="003E216C">
              <w:rPr>
                <w:rFonts w:ascii="Times New Roman" w:hAnsi="Times New Roman" w:cs="Times New Roman"/>
                <w:b/>
                <w:bCs/>
                <w:color w:val="000000"/>
              </w:rPr>
              <w:t>Total</w:t>
            </w:r>
            <w:r>
              <w:rPr>
                <w:rFonts w:ascii="Times New Roman" w:hAnsi="Times New Roman" w:cs="Times New Roman"/>
                <w:b/>
                <w:bCs/>
                <w:color w:val="000000"/>
              </w:rPr>
              <w:t xml:space="preserve"> for MSN Degree is 38 credit hours</w:t>
            </w:r>
          </w:p>
          <w:p w:rsidR="009F5207" w:rsidRPr="00A16D29" w:rsidRDefault="009F5207" w:rsidP="00E21D8C">
            <w:pPr>
              <w:rPr>
                <w:rFonts w:ascii="Times New Roman" w:hAnsi="Times New Roman" w:cs="Times New Roman"/>
                <w:color w:val="000000"/>
              </w:rPr>
            </w:pPr>
          </w:p>
        </w:tc>
      </w:tr>
    </w:tbl>
    <w:p w:rsidR="009F5207" w:rsidRDefault="009F5207" w:rsidP="009F5207">
      <w:pPr>
        <w:tabs>
          <w:tab w:val="left" w:pos="1440"/>
        </w:tabs>
        <w:ind w:left="720"/>
        <w:rPr>
          <w:rFonts w:ascii="Times New Roman" w:hAnsi="Times New Roman" w:cs="Times New Roman"/>
        </w:rPr>
      </w:pPr>
    </w:p>
    <w:p w:rsidR="001A1171" w:rsidRDefault="001A1171" w:rsidP="001A1171">
      <w:pPr>
        <w:pStyle w:val="ListParagraph"/>
        <w:rPr>
          <w:rFonts w:ascii="Times New Roman" w:hAnsi="Times New Roman" w:cs="Times New Roman"/>
        </w:rPr>
      </w:pPr>
    </w:p>
    <w:tbl>
      <w:tblPr>
        <w:tblpPr w:leftFromText="180" w:rightFromText="180" w:vertAnchor="text" w:horzAnchor="page" w:tblpX="2896" w:tblpY="78"/>
        <w:tblW w:w="7731" w:type="dxa"/>
        <w:tblLook w:val="04A0" w:firstRow="1" w:lastRow="0" w:firstColumn="1" w:lastColumn="0" w:noHBand="0" w:noVBand="1"/>
      </w:tblPr>
      <w:tblGrid>
        <w:gridCol w:w="245"/>
        <w:gridCol w:w="7486"/>
      </w:tblGrid>
      <w:tr w:rsidR="00A96A29" w:rsidRPr="003E216C" w:rsidTr="00A96A29">
        <w:trPr>
          <w:trHeight w:val="330"/>
        </w:trPr>
        <w:tc>
          <w:tcPr>
            <w:tcW w:w="7731" w:type="dxa"/>
            <w:gridSpan w:val="2"/>
            <w:tcBorders>
              <w:top w:val="nil"/>
              <w:left w:val="nil"/>
              <w:bottom w:val="nil"/>
              <w:right w:val="nil"/>
            </w:tcBorders>
            <w:shd w:val="clear" w:color="auto" w:fill="auto"/>
            <w:noWrap/>
            <w:vAlign w:val="bottom"/>
          </w:tcPr>
          <w:p w:rsidR="00A96A29" w:rsidRPr="00B94909" w:rsidRDefault="00A96A29" w:rsidP="0097740E">
            <w:pPr>
              <w:rPr>
                <w:rFonts w:ascii="Times New Roman" w:hAnsi="Times New Roman" w:cs="Times New Roman"/>
                <w:b/>
                <w:bCs/>
                <w:color w:val="000000"/>
              </w:rPr>
            </w:pPr>
          </w:p>
        </w:tc>
      </w:tr>
      <w:tr w:rsidR="00A96A29" w:rsidRPr="003E216C" w:rsidTr="00A96A29">
        <w:trPr>
          <w:trHeight w:val="330"/>
        </w:trPr>
        <w:tc>
          <w:tcPr>
            <w:tcW w:w="7731" w:type="dxa"/>
            <w:gridSpan w:val="2"/>
            <w:tcBorders>
              <w:top w:val="nil"/>
              <w:left w:val="nil"/>
              <w:bottom w:val="nil"/>
              <w:right w:val="nil"/>
            </w:tcBorders>
            <w:shd w:val="clear" w:color="auto" w:fill="auto"/>
            <w:noWrap/>
            <w:vAlign w:val="bottom"/>
          </w:tcPr>
          <w:p w:rsidR="00A96A29" w:rsidRPr="003E216C" w:rsidRDefault="00A96A29" w:rsidP="0097740E">
            <w:pPr>
              <w:rPr>
                <w:rFonts w:ascii="Times New Roman" w:hAnsi="Times New Roman" w:cs="Times New Roman"/>
                <w:b/>
                <w:color w:val="000000"/>
              </w:rPr>
            </w:pPr>
          </w:p>
        </w:tc>
      </w:tr>
      <w:tr w:rsidR="00A96A29" w:rsidRPr="00A16D29" w:rsidTr="00A96A29">
        <w:trPr>
          <w:trHeight w:val="693"/>
        </w:trPr>
        <w:tc>
          <w:tcPr>
            <w:tcW w:w="245" w:type="dxa"/>
            <w:tcBorders>
              <w:top w:val="nil"/>
              <w:left w:val="nil"/>
              <w:bottom w:val="nil"/>
              <w:right w:val="nil"/>
            </w:tcBorders>
            <w:shd w:val="clear" w:color="auto" w:fill="auto"/>
            <w:noWrap/>
            <w:vAlign w:val="bottom"/>
          </w:tcPr>
          <w:p w:rsidR="00A96A29" w:rsidRPr="003E216C" w:rsidRDefault="00A96A29" w:rsidP="0097740E">
            <w:pPr>
              <w:rPr>
                <w:rFonts w:ascii="Times New Roman" w:hAnsi="Times New Roman" w:cs="Times New Roman"/>
                <w:color w:val="000000"/>
              </w:rPr>
            </w:pPr>
          </w:p>
        </w:tc>
        <w:tc>
          <w:tcPr>
            <w:tcW w:w="7486" w:type="dxa"/>
            <w:tcBorders>
              <w:top w:val="nil"/>
              <w:left w:val="nil"/>
              <w:bottom w:val="nil"/>
              <w:right w:val="nil"/>
            </w:tcBorders>
            <w:shd w:val="clear" w:color="auto" w:fill="auto"/>
          </w:tcPr>
          <w:p w:rsidR="00A96A29" w:rsidRPr="00A16D29" w:rsidRDefault="00A96A29" w:rsidP="0097740E">
            <w:pPr>
              <w:rPr>
                <w:rFonts w:ascii="Times New Roman" w:hAnsi="Times New Roman" w:cs="Times New Roman"/>
                <w:color w:val="000000"/>
              </w:rPr>
            </w:pPr>
          </w:p>
        </w:tc>
      </w:tr>
      <w:tr w:rsidR="00A96A29" w:rsidRPr="00A16D29" w:rsidTr="00A96A29">
        <w:trPr>
          <w:trHeight w:val="312"/>
        </w:trPr>
        <w:tc>
          <w:tcPr>
            <w:tcW w:w="245" w:type="dxa"/>
            <w:tcBorders>
              <w:top w:val="nil"/>
              <w:left w:val="nil"/>
              <w:bottom w:val="nil"/>
              <w:right w:val="nil"/>
            </w:tcBorders>
            <w:shd w:val="clear" w:color="auto" w:fill="auto"/>
            <w:noWrap/>
            <w:vAlign w:val="bottom"/>
          </w:tcPr>
          <w:p w:rsidR="00A96A29" w:rsidRPr="003E216C" w:rsidRDefault="00A96A29" w:rsidP="0097740E">
            <w:pPr>
              <w:rPr>
                <w:rFonts w:ascii="Times New Roman" w:hAnsi="Times New Roman" w:cs="Times New Roman"/>
                <w:color w:val="000000"/>
              </w:rPr>
            </w:pPr>
          </w:p>
        </w:tc>
        <w:tc>
          <w:tcPr>
            <w:tcW w:w="7486" w:type="dxa"/>
            <w:tcBorders>
              <w:top w:val="nil"/>
              <w:left w:val="nil"/>
              <w:bottom w:val="nil"/>
              <w:right w:val="nil"/>
            </w:tcBorders>
            <w:shd w:val="clear" w:color="auto" w:fill="auto"/>
            <w:vAlign w:val="bottom"/>
          </w:tcPr>
          <w:p w:rsidR="00A96A29" w:rsidRPr="00A16D29" w:rsidRDefault="00A96A29" w:rsidP="0097740E">
            <w:pPr>
              <w:rPr>
                <w:rFonts w:ascii="Times New Roman" w:hAnsi="Times New Roman" w:cs="Times New Roman"/>
                <w:color w:val="000000"/>
              </w:rPr>
            </w:pPr>
          </w:p>
        </w:tc>
      </w:tr>
    </w:tbl>
    <w:p w:rsidR="001A1171" w:rsidRPr="00757363" w:rsidRDefault="001A1171" w:rsidP="001A1171">
      <w:pPr>
        <w:tabs>
          <w:tab w:val="left" w:pos="1440"/>
        </w:tabs>
        <w:ind w:left="720"/>
        <w:rPr>
          <w:rFonts w:ascii="Times New Roman" w:hAnsi="Times New Roman" w:cs="Times New Roman"/>
        </w:rPr>
      </w:pP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rsidR="00B823FB" w:rsidRDefault="00B823FB" w:rsidP="00B823FB">
      <w:pPr>
        <w:pStyle w:val="BodyTextIndent2"/>
        <w:tabs>
          <w:tab w:val="clear" w:pos="342"/>
          <w:tab w:val="clear" w:pos="513"/>
          <w:tab w:val="left" w:pos="1440"/>
        </w:tabs>
        <w:ind w:left="720" w:firstLine="0"/>
        <w:jc w:val="left"/>
        <w:rPr>
          <w:rFonts w:ascii="Times New Roman" w:hAnsi="Times New Roman" w:cs="Times New Roman"/>
          <w:b w:val="0"/>
          <w:bCs w:val="0"/>
          <w:sz w:val="24"/>
        </w:rPr>
      </w:pPr>
    </w:p>
    <w:p w:rsidR="00B823FB" w:rsidRPr="00757363" w:rsidRDefault="00B823FB" w:rsidP="00B823FB">
      <w:pPr>
        <w:pStyle w:val="BodyTextIndent2"/>
        <w:tabs>
          <w:tab w:val="clear" w:pos="342"/>
          <w:tab w:val="clear" w:pos="513"/>
          <w:tab w:val="left" w:pos="144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None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B823FB" w:rsidRDefault="00B823FB" w:rsidP="00B823FB">
      <w:pPr>
        <w:tabs>
          <w:tab w:val="left" w:pos="1440"/>
        </w:tabs>
        <w:ind w:left="720"/>
        <w:rPr>
          <w:rFonts w:ascii="Times New Roman" w:hAnsi="Times New Roman" w:cs="Times New Roman"/>
        </w:rPr>
      </w:pPr>
    </w:p>
    <w:p w:rsidR="00B823FB" w:rsidRPr="00757363" w:rsidRDefault="00B823FB" w:rsidP="00B823FB">
      <w:pPr>
        <w:tabs>
          <w:tab w:val="left" w:pos="1440"/>
        </w:tabs>
        <w:ind w:left="720"/>
        <w:rPr>
          <w:rFonts w:ascii="Times New Roman" w:hAnsi="Times New Roman" w:cs="Times New Roman"/>
        </w:rPr>
      </w:pPr>
      <w:r>
        <w:rPr>
          <w:rFonts w:ascii="Times New Roman" w:hAnsi="Times New Roman" w:cs="Times New Roman"/>
        </w:rPr>
        <w:t xml:space="preserve">Please see Appendix A for budget.  Proposed concentration will be developed in collaboration with Global Campus.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6061A7">
        <w:rPr>
          <w:rFonts w:ascii="Times New Roman" w:hAnsi="Times New Roman" w:cs="Times New Roman"/>
        </w:rPr>
        <w:t xml:space="preserve">  January 13, 2016.</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E9" w:rsidRDefault="002175E9">
      <w:r>
        <w:separator/>
      </w:r>
    </w:p>
  </w:endnote>
  <w:endnote w:type="continuationSeparator" w:id="0">
    <w:p w:rsidR="002175E9" w:rsidRDefault="0021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E9" w:rsidRDefault="002175E9">
      <w:r>
        <w:separator/>
      </w:r>
    </w:p>
  </w:footnote>
  <w:footnote w:type="continuationSeparator" w:id="0">
    <w:p w:rsidR="002175E9" w:rsidRDefault="0021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7591"/>
    <w:rsid w:val="000362D0"/>
    <w:rsid w:val="0005776B"/>
    <w:rsid w:val="00061B02"/>
    <w:rsid w:val="000A4D6D"/>
    <w:rsid w:val="000C52AC"/>
    <w:rsid w:val="000D2037"/>
    <w:rsid w:val="000D5FBD"/>
    <w:rsid w:val="000E3508"/>
    <w:rsid w:val="00103804"/>
    <w:rsid w:val="00141D1D"/>
    <w:rsid w:val="00144FE5"/>
    <w:rsid w:val="00152C5B"/>
    <w:rsid w:val="00193297"/>
    <w:rsid w:val="00197C36"/>
    <w:rsid w:val="001A1171"/>
    <w:rsid w:val="001B2A3A"/>
    <w:rsid w:val="001F21DC"/>
    <w:rsid w:val="00204E6D"/>
    <w:rsid w:val="002175E9"/>
    <w:rsid w:val="00226994"/>
    <w:rsid w:val="00230F02"/>
    <w:rsid w:val="002475CA"/>
    <w:rsid w:val="00255D83"/>
    <w:rsid w:val="00264870"/>
    <w:rsid w:val="00284BA9"/>
    <w:rsid w:val="002B0A66"/>
    <w:rsid w:val="002C0809"/>
    <w:rsid w:val="002C4DCE"/>
    <w:rsid w:val="002D47C9"/>
    <w:rsid w:val="00301466"/>
    <w:rsid w:val="003043F7"/>
    <w:rsid w:val="00304DB8"/>
    <w:rsid w:val="003149A4"/>
    <w:rsid w:val="003502A5"/>
    <w:rsid w:val="00372100"/>
    <w:rsid w:val="00377C13"/>
    <w:rsid w:val="00384E16"/>
    <w:rsid w:val="003921FC"/>
    <w:rsid w:val="003B0D1B"/>
    <w:rsid w:val="003C766A"/>
    <w:rsid w:val="003F4294"/>
    <w:rsid w:val="004111D5"/>
    <w:rsid w:val="00416E5C"/>
    <w:rsid w:val="004255FD"/>
    <w:rsid w:val="00447181"/>
    <w:rsid w:val="004538BD"/>
    <w:rsid w:val="004C5A48"/>
    <w:rsid w:val="004D6404"/>
    <w:rsid w:val="004F7204"/>
    <w:rsid w:val="00507042"/>
    <w:rsid w:val="00544719"/>
    <w:rsid w:val="00545DCB"/>
    <w:rsid w:val="00551A64"/>
    <w:rsid w:val="00553F21"/>
    <w:rsid w:val="005540FE"/>
    <w:rsid w:val="0057448C"/>
    <w:rsid w:val="005A289A"/>
    <w:rsid w:val="005D76E2"/>
    <w:rsid w:val="005E4FFA"/>
    <w:rsid w:val="005E7CF8"/>
    <w:rsid w:val="006061A7"/>
    <w:rsid w:val="00611F25"/>
    <w:rsid w:val="00614B35"/>
    <w:rsid w:val="00615A35"/>
    <w:rsid w:val="006458FB"/>
    <w:rsid w:val="00686D52"/>
    <w:rsid w:val="006B248F"/>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16F7D"/>
    <w:rsid w:val="0087127F"/>
    <w:rsid w:val="00876F31"/>
    <w:rsid w:val="008906D4"/>
    <w:rsid w:val="008B19F9"/>
    <w:rsid w:val="009012EA"/>
    <w:rsid w:val="00925680"/>
    <w:rsid w:val="00930F13"/>
    <w:rsid w:val="00937EB3"/>
    <w:rsid w:val="0094566E"/>
    <w:rsid w:val="00993BC1"/>
    <w:rsid w:val="009A5F5A"/>
    <w:rsid w:val="009B00DA"/>
    <w:rsid w:val="009B23E2"/>
    <w:rsid w:val="009C0095"/>
    <w:rsid w:val="009E5048"/>
    <w:rsid w:val="009F5207"/>
    <w:rsid w:val="009F7173"/>
    <w:rsid w:val="00A01881"/>
    <w:rsid w:val="00A03E1D"/>
    <w:rsid w:val="00A27CB5"/>
    <w:rsid w:val="00A3337D"/>
    <w:rsid w:val="00A63D97"/>
    <w:rsid w:val="00A72F75"/>
    <w:rsid w:val="00A74470"/>
    <w:rsid w:val="00A96A29"/>
    <w:rsid w:val="00AA6EC9"/>
    <w:rsid w:val="00AC3A85"/>
    <w:rsid w:val="00AD0A04"/>
    <w:rsid w:val="00AE1B16"/>
    <w:rsid w:val="00AF2D9C"/>
    <w:rsid w:val="00B01C19"/>
    <w:rsid w:val="00B32C2C"/>
    <w:rsid w:val="00B442EF"/>
    <w:rsid w:val="00B51443"/>
    <w:rsid w:val="00B556A2"/>
    <w:rsid w:val="00B823FB"/>
    <w:rsid w:val="00B90030"/>
    <w:rsid w:val="00B94909"/>
    <w:rsid w:val="00BA2DAC"/>
    <w:rsid w:val="00BC46C0"/>
    <w:rsid w:val="00BE38A4"/>
    <w:rsid w:val="00C226E3"/>
    <w:rsid w:val="00C541BA"/>
    <w:rsid w:val="00C62E2D"/>
    <w:rsid w:val="00CD5DAC"/>
    <w:rsid w:val="00CE0D58"/>
    <w:rsid w:val="00D01F13"/>
    <w:rsid w:val="00D062DF"/>
    <w:rsid w:val="00D125AB"/>
    <w:rsid w:val="00D214EB"/>
    <w:rsid w:val="00D70539"/>
    <w:rsid w:val="00D9470B"/>
    <w:rsid w:val="00DA1895"/>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D37A7"/>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88768">
      <w:bodyDiv w:val="1"/>
      <w:marLeft w:val="0"/>
      <w:marRight w:val="0"/>
      <w:marTop w:val="0"/>
      <w:marBottom w:val="0"/>
      <w:divBdr>
        <w:top w:val="none" w:sz="0" w:space="0" w:color="auto"/>
        <w:left w:val="none" w:sz="0" w:space="0" w:color="auto"/>
        <w:bottom w:val="none" w:sz="0" w:space="0" w:color="auto"/>
        <w:right w:val="none" w:sz="0" w:space="0" w:color="auto"/>
      </w:divBdr>
    </w:div>
    <w:div w:id="15990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9660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2015-11-10T20:23:00Z</dcterms:created>
  <dcterms:modified xsi:type="dcterms:W3CDTF">2015-11-10T20:23:00Z</dcterms:modified>
</cp:coreProperties>
</file>